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EB4E" w14:textId="5807B2B5" w:rsidR="00076E63" w:rsidRPr="000A6101" w:rsidRDefault="00076E63" w:rsidP="00F508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0A6101" w14:paraId="1D8F2074" w14:textId="77777777" w:rsidTr="009D4DA5">
        <w:trPr>
          <w:trHeight w:val="309"/>
        </w:trPr>
        <w:tc>
          <w:tcPr>
            <w:tcW w:w="4467" w:type="dxa"/>
          </w:tcPr>
          <w:p w14:paraId="50606853" w14:textId="584068EC" w:rsidR="009D4DA5" w:rsidRPr="004C6B3F" w:rsidRDefault="00FE55C5" w:rsidP="00F508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C6B3F">
              <w:rPr>
                <w:rFonts w:ascii="Times New Roman" w:hAnsi="Times New Roman" w:cs="Times New Roman"/>
                <w:b/>
              </w:rPr>
              <w:t>Образецът н</w:t>
            </w:r>
            <w:r w:rsidR="009D4DA5" w:rsidRPr="004C6B3F">
              <w:rPr>
                <w:rFonts w:ascii="Times New Roman" w:hAnsi="Times New Roman" w:cs="Times New Roman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3A5FA6AA" w14:textId="11ED8AFE" w:rsidR="009D4DA5" w:rsidRPr="000A6101" w:rsidRDefault="009D4DA5" w:rsidP="00F508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0F9E9CB" w14:textId="77777777" w:rsidR="009D4DA5" w:rsidRPr="000A6101" w:rsidRDefault="009D4DA5" w:rsidP="00F508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0A6101" w14:paraId="2109902E" w14:textId="77777777" w:rsidTr="5DF9364F">
        <w:tc>
          <w:tcPr>
            <w:tcW w:w="10266" w:type="dxa"/>
            <w:gridSpan w:val="3"/>
            <w:shd w:val="clear" w:color="auto" w:fill="D9D9D9" w:themeFill="background1" w:themeFillShade="D9"/>
          </w:tcPr>
          <w:p w14:paraId="7693D970" w14:textId="1AA3297C" w:rsidR="00076E63" w:rsidRPr="000A6101" w:rsidRDefault="00FE55C5" w:rsidP="00F5083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A6101" w14:paraId="7714BD33" w14:textId="77777777" w:rsidTr="5DF9364F">
        <w:trPr>
          <w:gridAfter w:val="1"/>
          <w:wAfter w:w="7" w:type="dxa"/>
        </w:trPr>
        <w:tc>
          <w:tcPr>
            <w:tcW w:w="5043" w:type="dxa"/>
          </w:tcPr>
          <w:p w14:paraId="06ECFD2C" w14:textId="77777777" w:rsidR="00076E63" w:rsidRPr="000A6101" w:rsidRDefault="00076E63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0D689A8E" w:rsidR="00076E63" w:rsidRPr="000A6101" w:rsidRDefault="00A42CB8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регионалното развитие и благоустройството</w:t>
            </w:r>
          </w:p>
        </w:tc>
        <w:tc>
          <w:tcPr>
            <w:tcW w:w="5216" w:type="dxa"/>
          </w:tcPr>
          <w:p w14:paraId="76161BF2" w14:textId="77777777" w:rsidR="00076E63" w:rsidRPr="000A6101" w:rsidRDefault="00076E63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5A323ADE" w:rsidR="00076E63" w:rsidRPr="000A6101" w:rsidRDefault="0041432A" w:rsidP="00F5083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</w:t>
            </w:r>
            <w:r w:rsidR="00DD05F5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акон за изменение на Закона за</w:t>
            </w:r>
            <w:r w:rsidR="000E6E0E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движение</w:t>
            </w:r>
            <w:r w:rsidR="004B55CE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0E6E0E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пътищата (</w:t>
            </w:r>
            <w:r w:rsidR="004220B9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ЗИ на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0E6E0E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П) </w:t>
            </w:r>
          </w:p>
        </w:tc>
      </w:tr>
      <w:tr w:rsidR="00076E63" w:rsidRPr="000A6101" w14:paraId="37CC55A8" w14:textId="77777777" w:rsidTr="5DF9364F">
        <w:trPr>
          <w:gridAfter w:val="1"/>
          <w:wAfter w:w="7" w:type="dxa"/>
        </w:trPr>
        <w:tc>
          <w:tcPr>
            <w:tcW w:w="5043" w:type="dxa"/>
          </w:tcPr>
          <w:p w14:paraId="71AB573E" w14:textId="2FE427D3" w:rsidR="00076E63" w:rsidRPr="000A6101" w:rsidRDefault="00076E63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553EE054" w14:textId="5EFCBACA" w:rsidR="00076E63" w:rsidRPr="000A6101" w:rsidRDefault="00076E63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53AA5392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  <w:p w14:paraId="6830EBA0" w14:textId="77777777" w:rsidR="00076E63" w:rsidRPr="000A6101" w:rsidRDefault="00076E63" w:rsidP="00F5083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………………………………………………</w:t>
            </w:r>
          </w:p>
        </w:tc>
      </w:tr>
      <w:tr w:rsidR="00076E63" w:rsidRPr="000A6101" w14:paraId="46A9895B" w14:textId="77777777" w:rsidTr="5DF9364F">
        <w:trPr>
          <w:gridAfter w:val="1"/>
          <w:wAfter w:w="7" w:type="dxa"/>
        </w:trPr>
        <w:tc>
          <w:tcPr>
            <w:tcW w:w="5043" w:type="dxa"/>
          </w:tcPr>
          <w:p w14:paraId="34FEE387" w14:textId="229D3BCB" w:rsidR="00076E63" w:rsidRPr="000A6101" w:rsidRDefault="00076E63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4A196FA8" w:rsidR="00076E63" w:rsidRPr="000A6101" w:rsidRDefault="000E6870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дн. инж. Олег Асенов – директор на Национално тол управление</w:t>
            </w:r>
            <w:r w:rsidR="00DD05F5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1308A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към Агенция „Пътна инфраструктура“</w:t>
            </w:r>
          </w:p>
        </w:tc>
        <w:tc>
          <w:tcPr>
            <w:tcW w:w="5216" w:type="dxa"/>
          </w:tcPr>
          <w:p w14:paraId="0195404F" w14:textId="6E45B87C" w:rsidR="00076E63" w:rsidRPr="000A6101" w:rsidRDefault="00076E63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5D0CF32" w14:textId="09847F8A" w:rsidR="00076E63" w:rsidRPr="000A6101" w:rsidRDefault="00EC079F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10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+359 877 767 632</w:t>
            </w:r>
            <w:r w:rsidR="005C430F" w:rsidRPr="000A610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;</w:t>
            </w:r>
            <w:r w:rsidR="005C430F" w:rsidRPr="000A61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hyperlink r:id="rId12" w:history="1">
              <w:r w:rsidR="006B5171" w:rsidRPr="000A610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Oleg.Asenov@bgtoll.bg</w:t>
              </w:r>
            </w:hyperlink>
            <w:r w:rsidR="006B5171" w:rsidRPr="000A61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0A6101" w14:paraId="2757906E" w14:textId="77777777" w:rsidTr="5DF9364F">
        <w:tc>
          <w:tcPr>
            <w:tcW w:w="10266" w:type="dxa"/>
            <w:gridSpan w:val="3"/>
          </w:tcPr>
          <w:p w14:paraId="71074557" w14:textId="5AF0E938" w:rsidR="00076E63" w:rsidRPr="000A6101" w:rsidRDefault="00076E63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2C2D13D6" w14:textId="406D2F9A" w:rsidR="00573573" w:rsidRPr="000A6101" w:rsidRDefault="00A42CB8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</w:t>
            </w:r>
            <w:r w:rsidR="008D2543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ем 1 </w:t>
            </w:r>
            <w:r w:rsidR="00573573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„Необходимост от </w:t>
            </w:r>
            <w:r w:rsidR="002F167D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действия за привеждане</w:t>
            </w:r>
            <w:r w:rsidR="00573573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чл. 179, ал. 3-3б  от Закона за движение</w:t>
            </w:r>
            <w:r w:rsidR="004B55CE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  <w:r w:rsidR="00573573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пътищата</w:t>
            </w:r>
            <w:r w:rsidR="002F167D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 съответствие с решение по дело С-61/23 на Съда на Европейския съюз, образувано по преюдициално запитване на Административен съд – Хасково</w:t>
            </w:r>
            <w:r w:rsidR="0047728E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22D86D8B" w14:textId="77777777" w:rsidR="00F50830" w:rsidRDefault="00A42CB8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ab/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309022B5" w14:textId="2DBF66D3" w:rsidR="00573573" w:rsidRPr="00F50830" w:rsidRDefault="00573573" w:rsidP="00F50830">
            <w:pPr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акон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изменение на Закона за движението по пътищата (ЗИ на ЗДвП)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изготвен с оглед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постановеното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решение по дело C-61/23 на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Съда на Европейския съюз (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образувано по преюдициално запитване на Административен съд </w:t>
            </w:r>
            <w:r w:rsidR="006A305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(АС) </w:t>
            </w:r>
            <w:r w:rsidR="002F167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Хасково, съгласно което е налице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несъответствие между системата от наказания, действаща в Република България, и правото на Европейския съюз, изразяващо се в липса на възможност за съобразяване на наказанието с тежестта на нарушението и с конкретните смекчаващи обстоятелства. </w:t>
            </w:r>
          </w:p>
          <w:p w14:paraId="218A9318" w14:textId="18F882E4" w:rsidR="006A305A" w:rsidRPr="000A6101" w:rsidRDefault="002F167D" w:rsidP="00F50830">
            <w:pPr>
              <w:tabs>
                <w:tab w:val="left" w:pos="357"/>
              </w:tabs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решението си, СЕС е постановил, </w:t>
            </w:r>
            <w:r w:rsidR="0057357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че:</w:t>
            </w:r>
            <w:r w:rsidR="006A305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C6B3F" w:rsidRPr="00F508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</w:t>
            </w:r>
            <w:r w:rsidR="0057357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лен 9а от Директива 1999/62/ЕО на Европейския парламент и на Съвета от 17 юни 1999 година относно заплащането на такси от тежкотоварни автомобили за използване на определени инфраструктури, изменена с Директива 2011/76/ЕС на Европейския парламент и на Съвета от 27 септември 2011 г., трябва да се тълкува в смисъл, че посоченото в него изискване за съразмерност не допуска система от наказания, която предвижда налагане на глоба или имуществена санкция с фиксиран размер за всички нарушения на правилата относно задължението за предварително заплащане на таксата за ползване на пътната инфраструктура, независимо от характера и тежестта им, включително когато тази система </w:t>
            </w:r>
            <w:r w:rsidR="0057357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предвижда възможността за освобождаване от административнонаказателна отговорност чрез заплащане на „компенсаторна такса“ с фиксиран размер.“</w:t>
            </w:r>
            <w:r w:rsidR="00257664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B512D1F" w14:textId="53AAB679" w:rsidR="001C565D" w:rsidRPr="000A6101" w:rsidRDefault="001C565D" w:rsidP="00F50830">
            <w:pPr>
              <w:tabs>
                <w:tab w:val="left" w:pos="357"/>
              </w:tabs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Според </w:t>
            </w:r>
            <w:r w:rsidR="008C29C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съображение 49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мотивите </w:t>
            </w:r>
            <w:r w:rsidR="008C29C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решение</w:t>
            </w:r>
            <w:r w:rsidR="000743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8C29C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„ЗДвП не дава право на сезирания съд да изменя налаганит</w:t>
            </w:r>
            <w:r w:rsidR="00257664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глоби или имуществени санкции</w:t>
            </w:r>
            <w:r w:rsidR="00257664"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29C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по-конкретно да намалява фиксирания размер в зависимост от характера или тежестта на извършеното нарушение. По-специално разглежданата в главното производство система от наказания не позволява да се вземе предвид степента на умисъл или непредпазливост на извършеното нарушение, и както следва от член 189з от ЗДвП, изключва по-конкретно прилагането на смекчаващите обстоятелства, които по принцип са предвидени в ЗАНН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8C29C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FB3C92D" w14:textId="35508EE9" w:rsidR="008C29CA" w:rsidRPr="000A6101" w:rsidRDefault="008C29CA" w:rsidP="00F50830">
            <w:pPr>
              <w:tabs>
                <w:tab w:val="left" w:pos="357"/>
              </w:tabs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Според съображение 50</w:t>
            </w:r>
            <w:r w:rsidR="00E1042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мотивите </w:t>
            </w:r>
            <w:r w:rsidR="00E1042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решението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E1042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единственото предвидено в тази система адаптиране на размера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E1042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глобите се отнася до категорията, към която спада съответното превозно средство, която се определя въз основа на броя на осите му. Това адаптиране обаче, което е лишено от каквато и да било връзка с поведението на ползвателя на превозното средство или водача му, не отчита характера и тежестта на извършеното нарушение. Така по-специално при налагането на наказанието сезираният съд не може да вземе предвид разстоянието, изминато от превозното средство, без водачът да е заплатил дължимата пътна такса, тъй като размерът на глобата, с която се санкционира неизпълнението на задължението за плащане, е фиксиран и не се променя нито в зависимост от изминатите без разрешение километри, нито според това дали нарушителят е заплатил предварително размера на ТОЛ таксата за даден маршрут. Освен това адаптирането е изключено, дори ако разстоянието може да бъде изчислено впоследствие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E1042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56C2E5C" w14:textId="39BF48B6" w:rsidR="00F462DF" w:rsidRPr="000A6101" w:rsidRDefault="006A305A" w:rsidP="00F50830">
            <w:pPr>
              <w:tabs>
                <w:tab w:val="left" w:pos="357"/>
              </w:tabs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Според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съображение 37 от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мотивите на съдебното решение, държавите членки следва да предприемат необходимите мерки за създаване на система от наказания</w:t>
            </w:r>
            <w:r w:rsidR="001C565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които </w:t>
            </w:r>
            <w:r w:rsidR="005842AA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="001C565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налагат при нарушаване на националните разпоредби, да гарантират изпълнението им, както и че у</w:t>
            </w:r>
            <w:r w:rsidR="00F462DF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становените наказания </w:t>
            </w:r>
            <w:r w:rsidR="001C565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следва</w:t>
            </w:r>
            <w:r w:rsidR="00F462DF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бъдат ефективни, съразмерни и възпиращи.</w:t>
            </w:r>
          </w:p>
          <w:p w14:paraId="46DC90C6" w14:textId="166CC271" w:rsidR="00076E63" w:rsidRPr="000A6101" w:rsidRDefault="00076E63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</w:t>
            </w:r>
            <w:r w:rsidR="001C486F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5408E044" w14:textId="5C2923F6" w:rsidR="006027EA" w:rsidRPr="000A6101" w:rsidRDefault="006027EA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Проблемът не може да се реши в рамките на съществуващата нормативна уредба чрез промяна в организацията на работа и/или чрез въвеждане на нови технологични възможности.</w:t>
            </w:r>
          </w:p>
          <w:p w14:paraId="16AACFDA" w14:textId="4BD1BF6D" w:rsidR="00076E63" w:rsidRPr="000A6101" w:rsidRDefault="00076E63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14:paraId="2CCC395D" w14:textId="77777777" w:rsidR="004913A1" w:rsidRPr="000A6101" w:rsidRDefault="00D03318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бъде разрешен в рамките на</w:t>
            </w:r>
            <w:r w:rsidR="004913A1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действащата нормативна уредба. </w:t>
            </w:r>
          </w:p>
          <w:p w14:paraId="33D61B95" w14:textId="7E160D81" w:rsidR="009F3003" w:rsidRPr="000A6101" w:rsidRDefault="004913A1" w:rsidP="00F50830">
            <w:pPr>
              <w:spacing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настоящия момент системата от наказания, предвидена в законодателството на Република България по отношение на нарушенията, свързани с незаплащане на дължимата пътна такса, включва три състава – чл. 179, ал. 3, 3а и 3б</w:t>
            </w:r>
            <w:r w:rsidR="005141D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</w:t>
            </w:r>
            <w:r w:rsidR="005141D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ДвП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Така предвидените глоби и техните размери</w:t>
            </w:r>
            <w:r w:rsidR="00CA051F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предвиждат налагане на глоба или имуществена санкция с фиксиран размер за всички нарушения на правилата относно задължението за предварително заплащане на таксата за ползване на пътната инфраструктура, независимо от характера и тежестта им,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82751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отново </w:t>
            </w:r>
            <w:r w:rsidR="00282751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имплементирани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DC0A16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ъв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фиксиран размер и в разпоредбата на чл. 187а, ал. 2 от З</w:t>
            </w:r>
            <w:r w:rsidR="005141D3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ДвП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като имуществени санкции, налагани на юридически лица и еднолични търговци.</w:t>
            </w:r>
            <w:r w:rsidR="00CA051F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сега съществуващата нормативна уредба не е възможно да бъдат взети предвид характера и тежестта </w:t>
            </w:r>
            <w:r w:rsidR="00CA051F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на извършеното нарушение при определяне на наказанието, каквито съображения са изложени в решението от страна на СЕС.</w:t>
            </w:r>
          </w:p>
          <w:p w14:paraId="31F4A275" w14:textId="75D2D22E" w:rsidR="00076E63" w:rsidRPr="000A6101" w:rsidRDefault="00076E63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14:paraId="7354E5B4" w14:textId="25D72960" w:rsidR="0038503D" w:rsidRPr="000A6101" w:rsidRDefault="004913A1" w:rsidP="00F50830">
            <w:pPr>
              <w:spacing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3F5160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4220B9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3F5160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ЗДвП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изготвен с оглед на констатираното с решение по дело C-61/23 на СЕС, несъответствие между системата от наказания, действаща в Република България, и правото на Европейския съюз, изразяващо се в липса на възможност за съобразяване на наказанието с тежестта на нарушението и с конкр</w:t>
            </w:r>
            <w:r w:rsidR="0038503D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етните смекчаващи обстоятелства във връзка с чл. 9а от Директива 1999/62/ЕО на Европейския парламент и на Съвета от 17 юни 1999 година относно заплащането на такси от тежкотоварни автомобили за използване на определени инфраструктури, изменена с Директива 2011/76/ЕС на Европейския парламент и на Съвета от 27 септември 2011 г.</w:t>
            </w:r>
          </w:p>
          <w:p w14:paraId="13F475F3" w14:textId="77777777" w:rsidR="00076E63" w:rsidRPr="000A6101" w:rsidRDefault="00076E63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14:paraId="11092831" w14:textId="757407A1" w:rsidR="001C486F" w:rsidRPr="000A6101" w:rsidRDefault="001C486F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 на нормативен акт, както и анализи за изпълнението на политиката.</w:t>
            </w:r>
          </w:p>
        </w:tc>
      </w:tr>
      <w:tr w:rsidR="00076E63" w:rsidRPr="000A6101" w14:paraId="1749561E" w14:textId="77777777" w:rsidTr="5DF9364F">
        <w:tc>
          <w:tcPr>
            <w:tcW w:w="10266" w:type="dxa"/>
            <w:gridSpan w:val="3"/>
          </w:tcPr>
          <w:p w14:paraId="654CA161" w14:textId="77777777" w:rsidR="00076E63" w:rsidRPr="000A6101" w:rsidRDefault="00076E63" w:rsidP="00F50830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3259AA38" w14:textId="554B24D2" w:rsidR="00257664" w:rsidRPr="004C6B3F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 1: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Създаване на съразмерна и диференцирана система от наказания за нарушения, свързани с </w:t>
            </w:r>
            <w:r w:rsidR="003F38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заплащането на пътни такси, в съответствие с решението на СЕС по дело C-61/23 и принципите на правото на ЕС, като се отчита тежестта на нарушението и се стимулира коректното поведение.</w:t>
            </w:r>
            <w:r w:rsidR="00FC49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Привеждане на системата от наказания в съотв</w:t>
            </w:r>
            <w:r w:rsidR="001F3CE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C49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тствие с принципа за съразмерност, визиран в чл. 9а от </w:t>
            </w:r>
            <w:r w:rsidR="00FC49A0" w:rsidRPr="00FC49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Директива 1999/62/ЕО на Европейския парламент и </w:t>
            </w:r>
            <w:r w:rsidR="00FC49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Съвета от 17 юни 1999 година.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4A0FB5" w14:textId="11C44A0E" w:rsidR="00076E63" w:rsidRPr="000A6101" w:rsidRDefault="00076E63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Посочете 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определените 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цели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за решаване на проблем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са насочени към решаването на 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</w:t>
            </w:r>
            <w:r w:rsidR="0060089B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 да съответстват на действащ</w:t>
            </w:r>
            <w:r w:rsidR="0078311F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стратегическ</w:t>
            </w:r>
            <w:r w:rsidR="0078311F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 документи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</w:tr>
      <w:tr w:rsidR="00257664" w:rsidRPr="000A6101" w14:paraId="70468BFA" w14:textId="77777777" w:rsidTr="5DF9364F">
        <w:tc>
          <w:tcPr>
            <w:tcW w:w="10266" w:type="dxa"/>
            <w:gridSpan w:val="3"/>
          </w:tcPr>
          <w:p w14:paraId="1F54AA4C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Заинтересовани страни: </w:t>
            </w:r>
          </w:p>
          <w:p w14:paraId="0E15D711" w14:textId="77777777" w:rsidR="00257664" w:rsidRPr="004C6B3F" w:rsidRDefault="00257664" w:rsidP="00F5083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3.1. Потребители на платената пътна мрежа (по уникални регистрационни номера)</w:t>
            </w:r>
          </w:p>
          <w:p w14:paraId="76E85627" w14:textId="77777777" w:rsidR="00257664" w:rsidRPr="004C6B3F" w:rsidRDefault="00257664" w:rsidP="00F50830">
            <w:pPr>
              <w:shd w:val="clear" w:color="auto" w:fill="FFFFFF"/>
              <w:spacing w:line="276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Данните по-долу показват броя на уникалните пътни превозни средства (ППС), използващи платената пътна мрежа в България през 2024 г., разпределени по вид плащане (винетки, тол декларации, маршрутни карти) и по националност (български и чуждестранни).</w:t>
            </w:r>
          </w:p>
          <w:p w14:paraId="4A3E1219" w14:textId="5914BEE2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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 xml:space="preserve">3.1.1. 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Потребителите на платената пътна мрежа ползващи в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инетки (ППС до и равни на 3.5 тона):</w:t>
            </w:r>
          </w:p>
          <w:p w14:paraId="4A4933B4" w14:textId="1E4933A3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Български ППС: 3 280 863</w:t>
            </w:r>
          </w:p>
          <w:p w14:paraId="75516C6F" w14:textId="133D4770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Чуждестранни ППС: 1 810 034</w:t>
            </w:r>
          </w:p>
          <w:p w14:paraId="4FB9DBAE" w14:textId="2E655E27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 5 090 897</w:t>
            </w:r>
          </w:p>
          <w:p w14:paraId="282D77B5" w14:textId="22C4FC50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lastRenderedPageBreak/>
              <w:t>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     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3.1.2. 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Потребителите на платената пътна мрежа ползващи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т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ол декларации (ППС над 3.5 тона):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br/>
            </w:r>
            <w:r w:rsidRPr="000A6101">
              <w:rPr>
                <w:rFonts w:ascii="Times New Roman" w:eastAsia="Times New Roman" w:hAnsi="Times New Roman" w:cs="Times New Roman"/>
                <w:i/>
                <w:iCs/>
                <w:color w:val="1A1C1E"/>
                <w:sz w:val="24"/>
                <w:szCs w:val="24"/>
                <w:lang w:val="bg-BG" w:eastAsia="bg-BG"/>
              </w:rPr>
              <w:t>Тежкотоварни ППС:</w:t>
            </w:r>
          </w:p>
          <w:p w14:paraId="735617E5" w14:textId="7A711143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Български ППС: 95 563</w:t>
            </w:r>
          </w:p>
          <w:p w14:paraId="48DF8E6C" w14:textId="130A8AA3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Чуждестранни ППС: 88 734</w:t>
            </w:r>
          </w:p>
          <w:p w14:paraId="4367A42B" w14:textId="071BD712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тежкотоварни: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 184 297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br/>
            </w:r>
            <w:r w:rsidRPr="000A6101">
              <w:rPr>
                <w:rFonts w:ascii="Times New Roman" w:eastAsia="Times New Roman" w:hAnsi="Times New Roman" w:cs="Times New Roman"/>
                <w:i/>
                <w:iCs/>
                <w:color w:val="1A1C1E"/>
                <w:sz w:val="24"/>
                <w:szCs w:val="24"/>
                <w:lang w:val="bg-BG" w:eastAsia="bg-BG"/>
              </w:rPr>
              <w:t>Автобуси:</w:t>
            </w:r>
          </w:p>
          <w:p w14:paraId="7A11E4C7" w14:textId="46641E2A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Български: 9 666</w:t>
            </w:r>
          </w:p>
          <w:p w14:paraId="1B829A5C" w14:textId="66EBF029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Чуждестранни: 1 334</w:t>
            </w:r>
          </w:p>
          <w:p w14:paraId="7C687CD5" w14:textId="11638012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автобуси: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 11 000</w:t>
            </w:r>
          </w:p>
          <w:p w14:paraId="4F89E72C" w14:textId="21E7BC42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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     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3.1.3. 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Потребителите на платената пътна мрежа ползващи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м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аршрутни карти (ППС над 3.5 тона):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br/>
            </w:r>
            <w:r w:rsidRPr="000A6101">
              <w:rPr>
                <w:rFonts w:ascii="Times New Roman" w:eastAsia="Times New Roman" w:hAnsi="Times New Roman" w:cs="Times New Roman"/>
                <w:i/>
                <w:iCs/>
                <w:color w:val="1A1C1E"/>
                <w:sz w:val="24"/>
                <w:szCs w:val="24"/>
                <w:lang w:val="bg-BG" w:eastAsia="bg-BG"/>
              </w:rPr>
              <w:t>Тежкотоварни ППС:</w:t>
            </w:r>
          </w:p>
          <w:p w14:paraId="78765D1F" w14:textId="71AF38EF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Български ППС: 44 114</w:t>
            </w:r>
          </w:p>
          <w:p w14:paraId="6FDF5BCE" w14:textId="007CD787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Чуждестранни ППС: 95 075</w:t>
            </w:r>
          </w:p>
          <w:p w14:paraId="66D1DD41" w14:textId="73C0EA18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тежкотоварни: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 139 189</w:t>
            </w:r>
          </w:p>
          <w:p w14:paraId="1C21E45A" w14:textId="77777777" w:rsidR="00257664" w:rsidRPr="004C6B3F" w:rsidRDefault="00257664" w:rsidP="00F50830">
            <w:p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Автобуси:</w:t>
            </w:r>
          </w:p>
          <w:p w14:paraId="5B420D16" w14:textId="28731848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Български: 6 504</w:t>
            </w:r>
          </w:p>
          <w:p w14:paraId="0FFCEE45" w14:textId="42C1C201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Чуждестранни: 11 233</w:t>
            </w:r>
          </w:p>
          <w:p w14:paraId="754D8868" w14:textId="536D8C36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o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</w:t>
            </w:r>
            <w:r w:rsidR="00DC4B5D"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eastAsia="bg-BG"/>
              </w:rPr>
              <w:t xml:space="preserve">  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автобуси: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 17 737</w:t>
            </w:r>
          </w:p>
          <w:p w14:paraId="15F47433" w14:textId="0891106C" w:rsidR="00257664" w:rsidRPr="004C6B3F" w:rsidRDefault="00DC4B5D" w:rsidP="00F5083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3.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="00257664"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 Други заинтересовани страни</w:t>
            </w:r>
          </w:p>
          <w:p w14:paraId="5E1A9195" w14:textId="77777777" w:rsidR="00257664" w:rsidRPr="004C6B3F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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     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1A1C1E"/>
                <w:sz w:val="24"/>
                <w:szCs w:val="24"/>
                <w:lang w:val="bg-BG" w:eastAsia="bg-BG"/>
              </w:rPr>
              <w:t>Министерство на регионалното развитие и благоустройството</w:t>
            </w:r>
          </w:p>
          <w:p w14:paraId="2035B6BA" w14:textId="553F0D14" w:rsidR="00DC4B5D" w:rsidRPr="000A6101" w:rsidRDefault="00257664" w:rsidP="00F50830">
            <w:pPr>
              <w:shd w:val="clear" w:color="auto" w:fill="FFFFFF"/>
              <w:spacing w:after="45" w:line="276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C6B3F">
              <w:rPr>
                <w:rFonts w:ascii="Times New Roman" w:eastAsia="Times New Roman" w:hAnsi="Times New Roman" w:cs="Times New Roman"/>
                <w:color w:val="1A1C1E"/>
                <w:sz w:val="20"/>
                <w:szCs w:val="20"/>
                <w:lang w:val="bg-BG" w:eastAsia="bg-BG"/>
              </w:rPr>
              <w:t></w:t>
            </w:r>
            <w:r w:rsidRPr="000A6101">
              <w:rPr>
                <w:rFonts w:ascii="Times New Roman" w:eastAsia="Times New Roman" w:hAnsi="Times New Roman" w:cs="Times New Roman"/>
                <w:color w:val="1A1C1E"/>
                <w:sz w:val="14"/>
                <w:szCs w:val="14"/>
                <w:lang w:val="bg-BG" w:eastAsia="bg-BG"/>
              </w:rPr>
              <w:t>         </w:t>
            </w:r>
            <w:r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Агенция „Пътна инфраструктура“ / Национално тол управление</w:t>
            </w:r>
            <w:r w:rsidR="00DC4B5D" w:rsidRPr="000A6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</w:t>
            </w:r>
          </w:p>
          <w:p w14:paraId="5983326A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3103825" w14:textId="1931FEB4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частична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257664" w:rsidRPr="000A6101" w14:paraId="66D92659" w14:textId="77777777" w:rsidTr="5DF9364F">
        <w:tc>
          <w:tcPr>
            <w:tcW w:w="10266" w:type="dxa"/>
            <w:gridSpan w:val="3"/>
          </w:tcPr>
          <w:p w14:paraId="5D74D9EC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257664" w:rsidRPr="000A6101" w14:paraId="43D33DAE" w14:textId="77777777" w:rsidTr="5DF9364F">
        <w:tc>
          <w:tcPr>
            <w:tcW w:w="10266" w:type="dxa"/>
            <w:gridSpan w:val="3"/>
          </w:tcPr>
          <w:p w14:paraId="33A10896" w14:textId="3B351454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  <w:r w:rsidRPr="00EB6A31">
              <w:rPr>
                <w:rFonts w:ascii="Times New Roman" w:hAnsi="Times New Roman" w:cs="Times New Roman"/>
              </w:rPr>
              <w:t xml:space="preserve"> </w:t>
            </w:r>
            <w:r w:rsidR="00DC4B5D" w:rsidRPr="00EB6A31">
              <w:rPr>
                <w:rFonts w:ascii="Times New Roman" w:hAnsi="Times New Roman" w:cs="Times New Roman"/>
                <w:lang w:val="bg-BG"/>
              </w:rPr>
              <w:t>„</w:t>
            </w:r>
            <w:r w:rsidR="00792331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предприемане на действия за привеждане на чл. 179, ал. 3-3б от Закона за движението по пътищата в съответствие с решение по дело С-61/23 на Съда на Европейския съюз, образувано по преюдициално запитване на Административен съд – Хасково“</w:t>
            </w:r>
          </w:p>
        </w:tc>
      </w:tr>
      <w:tr w:rsidR="00257664" w:rsidRPr="000A6101" w14:paraId="0DBF4389" w14:textId="77777777" w:rsidTr="5DF9364F">
        <w:tc>
          <w:tcPr>
            <w:tcW w:w="10266" w:type="dxa"/>
            <w:gridSpan w:val="3"/>
          </w:tcPr>
          <w:p w14:paraId="19F2183A" w14:textId="40894531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1D9D93F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17DE7E3" w14:textId="23947F81" w:rsidR="00257664" w:rsidRPr="000A6101" w:rsidRDefault="00A608AA" w:rsidP="00F50830">
            <w:pPr>
              <w:spacing w:before="120" w:after="120"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A3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запазване на сегашния размер на санкциите се нарушава принципът за съразмерност на наказанията, заложен в разпоредбата на чл. 9а от Директива 1999/62/ЕО на Европейския парламент и на Съвета от 17 юни 1999 г. относно таксуването на превозни средства за използване на пътни инфраструктури. В резултат на това, правораздавателните актове, с които се налагат санкции при нарушения, свързани с незаплащане на дължимата пътна такса, ще бъдат в противоречие с правото на ЕС, което от своя страна ще бъде предпоставка за тяхната отмяна при съдебно оспорване. </w:t>
            </w:r>
            <w:r w:rsidR="00257664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40BA98C7" w14:textId="2E8B767E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екологични и социални въздействия.</w:t>
            </w:r>
          </w:p>
          <w:p w14:paraId="04A4531D" w14:textId="1D7BF5D4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14:paraId="2F15247A" w14:textId="025447EE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46C2D315" w14:textId="77777777" w:rsidR="00DC4B5D" w:rsidRPr="000A6101" w:rsidRDefault="00DC4B5D" w:rsidP="00F50830">
            <w:pPr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Продължаващо нарушение на принципа на пропорционалност.</w:t>
            </w:r>
          </w:p>
          <w:p w14:paraId="3B28ACEA" w14:textId="13C05005" w:rsidR="00DC4B5D" w:rsidRPr="000A6101" w:rsidRDefault="00DC4B5D" w:rsidP="00F50830">
            <w:pPr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Висок риск от отмяна </w:t>
            </w:r>
            <w:r w:rsidR="00DC0A16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съдебен ред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наложени глоби</w:t>
            </w:r>
            <w:r w:rsidR="00DC0A16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/имуществени санкции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27E5025" w14:textId="10E48DA1" w:rsidR="00DC4B5D" w:rsidRPr="000A6101" w:rsidRDefault="00DC4B5D" w:rsidP="00F50830">
            <w:pPr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Намалена събираемост на </w:t>
            </w:r>
            <w:r w:rsidR="00DC0A16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наложени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глоби</w:t>
            </w:r>
            <w:r w:rsidR="00DC0A16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/имуществени санкции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2D56BB0" w14:textId="77777777" w:rsidR="00DC4B5D" w:rsidRPr="000A6101" w:rsidRDefault="00DC4B5D" w:rsidP="00F50830">
            <w:pPr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 на стимули за коректно поведение.</w:t>
            </w:r>
          </w:p>
          <w:p w14:paraId="30912D62" w14:textId="77777777" w:rsidR="00DC4B5D" w:rsidRPr="000A6101" w:rsidRDefault="00DC4B5D" w:rsidP="00F50830">
            <w:pPr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Съдебни разноски.</w:t>
            </w:r>
          </w:p>
          <w:p w14:paraId="01039272" w14:textId="7B3E3C05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14:paraId="0115CB54" w14:textId="35A85AFD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6B77F0B" w14:textId="57B1DF86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специфични въздействия.</w:t>
            </w:r>
          </w:p>
          <w:p w14:paraId="2C281E4E" w14:textId="7777777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B02DBE" w14:textId="7EC061A3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идентифицират специфични въздействия върху малките и средни предприятия.  </w:t>
            </w:r>
          </w:p>
          <w:p w14:paraId="20D2E969" w14:textId="7E8B33F6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D5570B5" w14:textId="16D1D04E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 да има ефект върху административната тежест за заинтересованите лица.</w:t>
            </w:r>
          </w:p>
          <w:p w14:paraId="7A252E0D" w14:textId="7C31E2B3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52610D0D" w14:textId="3A506F1D" w:rsidR="00257664" w:rsidRPr="000A6101" w:rsidRDefault="00257664" w:rsidP="00F50830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</w:t>
            </w:r>
            <w:r w:rsidR="00F25BCC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, административни услуги и др.)</w:t>
            </w:r>
          </w:p>
          <w:p w14:paraId="3127B2BA" w14:textId="373CC1FD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„Приемане на проект на З</w:t>
            </w:r>
            <w:r w:rsidR="004220B9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З</w:t>
            </w:r>
            <w:r w:rsidR="004220B9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ДвП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2923BC29" w14:textId="579D6C60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C1E2283" w14:textId="555BDC8A" w:rsidR="0018414E" w:rsidRPr="000A6101" w:rsidRDefault="0018414E" w:rsidP="00F50830">
            <w:pPr>
              <w:spacing w:after="0" w:line="276" w:lineRule="auto"/>
              <w:ind w:firstLine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 предложените изменения се </w:t>
            </w:r>
            <w:r w:rsidR="00A608AA" w:rsidRPr="000A610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създава</w:t>
            </w:r>
            <w:r w:rsidRPr="000A610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възможност за съобразяване на наказанието с тежестта на извършеното нарушение и с конкретни смекчаващи обстоятелства.</w:t>
            </w:r>
          </w:p>
          <w:p w14:paraId="2B1F0203" w14:textId="53AE875A" w:rsidR="0018414E" w:rsidRPr="000A6101" w:rsidRDefault="0018414E" w:rsidP="00F50830">
            <w:pPr>
              <w:spacing w:after="0" w:line="276" w:lineRule="auto"/>
              <w:ind w:firstLine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Санкционната норма по отношение на пътни превозни средства с обща технически допустима максимална маса до или равна на 3,5 тона, предвижда налагане на глоба на водача в двукратен размер на годишната винетна такса – 194 лева. Създава се нов привилегирован състав при установено заплащане на винетна такса за календарния ден, в рамките на който е установено </w:t>
            </w:r>
            <w:r w:rsidRPr="000A610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нарушението, предвиждащ санкция в размер на 97 лева. Този привилегирован състав ще бъде приложим по отношение на случаите, в които ползвателят на пътната мрежа заплати дължимата винетна такса след регистриране на движението на пътното превозно средство.</w:t>
            </w:r>
          </w:p>
          <w:p w14:paraId="71BEABB3" w14:textId="77777777" w:rsidR="00A52A15" w:rsidRDefault="0018414E" w:rsidP="00A52A15">
            <w:pPr>
              <w:pStyle w:val="ng-star-inserted"/>
              <w:shd w:val="clear" w:color="auto" w:fill="FFFFFF"/>
              <w:spacing w:before="0" w:beforeAutospacing="0" w:after="45" w:afterAutospacing="0" w:line="276" w:lineRule="auto"/>
              <w:ind w:firstLine="680"/>
              <w:rPr>
                <w:rStyle w:val="ng-star-inserted1"/>
                <w:rFonts w:asciiTheme="minorHAnsi" w:eastAsiaTheme="minorHAnsi" w:hAnsiTheme="minorHAnsi" w:cstheme="minorBidi"/>
                <w:color w:val="1A1C1E"/>
                <w:sz w:val="22"/>
                <w:szCs w:val="22"/>
                <w:lang w:val="en-US" w:eastAsia="en-US"/>
              </w:rPr>
            </w:pPr>
            <w:r w:rsidRPr="000A6101">
              <w:rPr>
                <w:rFonts w:eastAsia="Calibri"/>
              </w:rPr>
              <w:t xml:space="preserve">Нормите на чл. 179, ал. 3а – 3б от ЗДвП относими към извършени нарушения с пътни превозни средства от категорията по чл. 10б, ал. 3 от ЗП, следва  да бъдат обвързани с размера на максималната такса по чл. 10б, ал. 5 от ЗП. </w:t>
            </w:r>
            <w:r w:rsidR="00A608AA" w:rsidRPr="000371FA">
              <w:rPr>
                <w:rStyle w:val="ng-star-inserted1"/>
                <w:color w:val="1A1C1E"/>
              </w:rPr>
              <w:t>Предвижда се в</w:t>
            </w:r>
            <w:r w:rsidR="00F6706E" w:rsidRPr="000371FA">
              <w:rPr>
                <w:rStyle w:val="ng-star-inserted1"/>
                <w:color w:val="1A1C1E"/>
              </w:rPr>
              <w:t>ъвеждане на диференцирана система от наказания, както следва:</w:t>
            </w:r>
          </w:p>
          <w:p w14:paraId="26466613" w14:textId="24231A8F" w:rsidR="008C6E0C" w:rsidRPr="00A52A15" w:rsidRDefault="008C6E0C" w:rsidP="00A52A15">
            <w:pPr>
              <w:pStyle w:val="ng-star-inserted"/>
              <w:shd w:val="clear" w:color="auto" w:fill="FFFFFF"/>
              <w:spacing w:before="0" w:beforeAutospacing="0" w:after="45" w:afterAutospacing="0" w:line="276" w:lineRule="auto"/>
              <w:ind w:firstLine="680"/>
              <w:rPr>
                <w:rFonts w:asciiTheme="minorHAnsi" w:eastAsiaTheme="minorHAnsi" w:hAnsiTheme="minorHAnsi" w:cstheme="minorBidi"/>
                <w:color w:val="1A1C1E"/>
                <w:sz w:val="22"/>
                <w:szCs w:val="22"/>
                <w:lang w:val="en-US" w:eastAsia="en-US"/>
              </w:rPr>
            </w:pPr>
            <w:r w:rsidRPr="008C6E0C">
              <w:rPr>
                <w:color w:val="1A1C1E"/>
              </w:rPr>
              <w:t>Във връзка с нарушенията, извършени от физическо лице, в качеството на водач на пътното превозно средство, са предвидени три административнонаказателни състава:</w:t>
            </w:r>
          </w:p>
          <w:p w14:paraId="75C6A577" w14:textId="77777777" w:rsidR="008C6E0C" w:rsidRP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after="45" w:line="276" w:lineRule="auto"/>
              <w:rPr>
                <w:bCs/>
                <w:color w:val="1A1C1E"/>
              </w:rPr>
            </w:pPr>
            <w:r w:rsidRPr="008C6E0C">
              <w:rPr>
                <w:color w:val="1A1C1E"/>
              </w:rPr>
              <w:t xml:space="preserve">при незаплатена пътна такса в рамките на календарния ден се предвижда наказание в петкратния размер на максималната такса по чл. 10б, ал. 5 от ЗП, </w:t>
            </w:r>
            <w:r w:rsidRPr="008C6E0C">
              <w:rPr>
                <w:bCs/>
                <w:color w:val="1A1C1E"/>
              </w:rPr>
              <w:t>но не по-малко от 116 лв. и не повече от 1800 лв</w:t>
            </w:r>
            <w:r w:rsidRPr="008C6E0C" w:rsidDel="00A064C0">
              <w:rPr>
                <w:bCs/>
                <w:color w:val="1A1C1E"/>
              </w:rPr>
              <w:t xml:space="preserve"> </w:t>
            </w:r>
            <w:r w:rsidRPr="008C6E0C">
              <w:rPr>
                <w:bCs/>
                <w:color w:val="1A1C1E"/>
              </w:rPr>
              <w:t>;</w:t>
            </w:r>
          </w:p>
          <w:p w14:paraId="60C6B9C5" w14:textId="15A6BD21" w:rsidR="008C6E0C" w:rsidRP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after="45" w:line="276" w:lineRule="auto"/>
              <w:rPr>
                <w:color w:val="1A1C1E"/>
              </w:rPr>
            </w:pPr>
            <w:r w:rsidRPr="008C6E0C">
              <w:rPr>
                <w:bCs/>
                <w:color w:val="1A1C1E"/>
              </w:rPr>
              <w:t>при незаплатена пътна такса за участък от път</w:t>
            </w:r>
            <w:r w:rsidRPr="008C6E0C">
              <w:rPr>
                <w:color w:val="1A1C1E"/>
              </w:rPr>
              <w:t xml:space="preserve">, включен в обхвата на платената пътна мрежа, който е започнал да ползва, когато в рамките на календарния ден е заплатена пътна такса за друг участък от платената пътна мрежа, се предвижда наказание в четирикратния размер на максималната такса по чл. 10б, ал. 5 от ЗП, </w:t>
            </w:r>
            <w:r w:rsidRPr="008C6E0C">
              <w:rPr>
                <w:bCs/>
                <w:color w:val="1A1C1E"/>
              </w:rPr>
              <w:t>но не по-малко от 87 лв. и не повече от 1500 лв</w:t>
            </w:r>
            <w:r w:rsidRPr="008C6E0C">
              <w:rPr>
                <w:color w:val="1A1C1E"/>
              </w:rPr>
              <w:t xml:space="preserve">.  </w:t>
            </w:r>
          </w:p>
          <w:p w14:paraId="7DC1253E" w14:textId="73DECC1D" w:rsidR="008C6E0C" w:rsidRP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after="45" w:line="276" w:lineRule="auto"/>
              <w:rPr>
                <w:color w:val="1A1C1E"/>
              </w:rPr>
            </w:pPr>
            <w:r w:rsidRPr="008C6E0C">
              <w:rPr>
                <w:color w:val="1A1C1E"/>
              </w:rPr>
              <w:t xml:space="preserve">при частично заплатена пътна такса в резултат на невярно декларирани данни посочени в чл. 10б, ал. 1 от ЗП се предвижда наказание в трикратния размер на максималната такса по чл.10б, ал. 5 от Закона за пътищата, но не по-малко от 80 лв. и не повече от 1300 лв. </w:t>
            </w:r>
          </w:p>
          <w:p w14:paraId="75BEB547" w14:textId="4C639ED7" w:rsidR="008C6E0C" w:rsidRPr="008C6E0C" w:rsidRDefault="008C6E0C" w:rsidP="00F50830">
            <w:pPr>
              <w:pStyle w:val="ng-star-inserted"/>
              <w:shd w:val="clear" w:color="auto" w:fill="FFFFFF"/>
              <w:spacing w:after="45" w:line="276" w:lineRule="auto"/>
              <w:ind w:firstLine="680"/>
              <w:rPr>
                <w:color w:val="1A1C1E"/>
              </w:rPr>
            </w:pPr>
            <w:r w:rsidRPr="008C6E0C">
              <w:rPr>
                <w:color w:val="1A1C1E"/>
              </w:rPr>
              <w:t>Във връзка с нарушенията, извършени от физическо или юридическо лице, в качеството му на собственик на пътното превозно средство, са предвидени три административнонаказателни състава:</w:t>
            </w:r>
          </w:p>
          <w:p w14:paraId="303D6B71" w14:textId="77777777" w:rsidR="008C6E0C" w:rsidRP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after="45" w:line="276" w:lineRule="auto"/>
              <w:rPr>
                <w:bCs/>
                <w:color w:val="1A1C1E"/>
              </w:rPr>
            </w:pPr>
            <w:r w:rsidRPr="008C6E0C">
              <w:rPr>
                <w:color w:val="1A1C1E"/>
              </w:rPr>
              <w:t xml:space="preserve">при незаплатена пътна такса в рамките на календарния ден се предвижда наказание в петкратния размер на максималната такса по чл. 10б, ал. 5 от ЗП, </w:t>
            </w:r>
            <w:r w:rsidRPr="008C6E0C">
              <w:rPr>
                <w:bCs/>
                <w:color w:val="1A1C1E"/>
              </w:rPr>
              <w:t>но не по-малко от 116 лв. и не повече от 2500 лв</w:t>
            </w:r>
            <w:r w:rsidRPr="008C6E0C" w:rsidDel="00A064C0">
              <w:rPr>
                <w:bCs/>
                <w:color w:val="1A1C1E"/>
              </w:rPr>
              <w:t xml:space="preserve"> </w:t>
            </w:r>
            <w:r w:rsidRPr="008C6E0C">
              <w:rPr>
                <w:bCs/>
                <w:color w:val="1A1C1E"/>
              </w:rPr>
              <w:t>;</w:t>
            </w:r>
          </w:p>
          <w:p w14:paraId="27466E3D" w14:textId="30952396" w:rsid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after="45" w:line="276" w:lineRule="auto"/>
              <w:rPr>
                <w:color w:val="1A1C1E"/>
              </w:rPr>
            </w:pPr>
            <w:r w:rsidRPr="008C6E0C">
              <w:rPr>
                <w:bCs/>
                <w:color w:val="1A1C1E"/>
              </w:rPr>
              <w:t>при незаплатена пътна такса за участък от път</w:t>
            </w:r>
            <w:r w:rsidRPr="008C6E0C">
              <w:rPr>
                <w:color w:val="1A1C1E"/>
              </w:rPr>
              <w:t xml:space="preserve">, включен в обхвата на платената пътна мрежа, който е започнал да ползва, когато в рамките на календарния ден е заплатена пътна такса за друг участък от платената пътна мрежа, се предвижда наказание в четирикратния размер на максималната такса по чл. 10б, ал. 5 от ЗП, </w:t>
            </w:r>
            <w:r w:rsidRPr="008C6E0C">
              <w:rPr>
                <w:bCs/>
                <w:color w:val="1A1C1E"/>
              </w:rPr>
              <w:t>но не по-малко от 87 лв. и не повече от 2000 лв</w:t>
            </w:r>
            <w:r w:rsidRPr="008C6E0C">
              <w:rPr>
                <w:color w:val="1A1C1E"/>
              </w:rPr>
              <w:t xml:space="preserve">.  </w:t>
            </w:r>
          </w:p>
          <w:p w14:paraId="27230B16" w14:textId="66FBC966" w:rsidR="008C6E0C" w:rsidRPr="008C6E0C" w:rsidRDefault="008C6E0C" w:rsidP="00F50830">
            <w:pPr>
              <w:pStyle w:val="ng-star-inserted"/>
              <w:numPr>
                <w:ilvl w:val="0"/>
                <w:numId w:val="18"/>
              </w:numPr>
              <w:shd w:val="clear" w:color="auto" w:fill="FFFFFF"/>
              <w:spacing w:before="0" w:beforeAutospacing="0" w:after="45" w:afterAutospacing="0" w:line="276" w:lineRule="auto"/>
              <w:rPr>
                <w:color w:val="1A1C1E"/>
              </w:rPr>
            </w:pPr>
            <w:r w:rsidRPr="008C6E0C">
              <w:rPr>
                <w:color w:val="1A1C1E"/>
                <w:lang w:val="en-US"/>
              </w:rPr>
              <w:t xml:space="preserve">при частично заплатена пътна такса в резултат на невярно декларирани данни посочени в чл. 10б, ал. 1 от ЗП се предвижда наказание в трикратния размер на максималната такса по чл.10б, ал. 5 от Закона за пътищата, но не по-малко от 80 лв. и не повече от 1500 лв. </w:t>
            </w:r>
          </w:p>
          <w:p w14:paraId="79ACB6B6" w14:textId="2DA51242" w:rsidR="00EE7121" w:rsidRPr="002C348C" w:rsidRDefault="00EE7121" w:rsidP="00F50830">
            <w:pPr>
              <w:pStyle w:val="ng-star-inserted"/>
              <w:shd w:val="clear" w:color="auto" w:fill="FFFFFF"/>
              <w:spacing w:before="0" w:beforeAutospacing="0" w:after="45" w:afterAutospacing="0" w:line="276" w:lineRule="auto"/>
              <w:ind w:left="7" w:firstLine="673"/>
              <w:jc w:val="both"/>
              <w:rPr>
                <w:color w:val="1A1C1E"/>
              </w:rPr>
            </w:pPr>
            <w:r w:rsidRPr="00F50830">
              <w:rPr>
                <w:color w:val="1A1C1E"/>
              </w:rPr>
              <w:t>Проектът на ЗИ на ЗДвП прецизира и разпоредбата на чл. 187а, ал. 2 от ЗДвП</w:t>
            </w:r>
            <w:r w:rsidR="00B4089D" w:rsidRPr="00F50830">
              <w:rPr>
                <w:color w:val="1A1C1E"/>
              </w:rPr>
              <w:t>, която предвижда налагане</w:t>
            </w:r>
            <w:r w:rsidRPr="00F50830">
              <w:rPr>
                <w:color w:val="1A1C1E"/>
              </w:rPr>
              <w:t xml:space="preserve"> на имуществени санкции на юридически лица и еднолични търговци, като препраща към административнонаказател</w:t>
            </w:r>
            <w:r w:rsidR="00B4089D" w:rsidRPr="00F50830">
              <w:rPr>
                <w:color w:val="1A1C1E"/>
              </w:rPr>
              <w:t xml:space="preserve">ните състави по чл. 179, ал. 3 - 3б. Предложението </w:t>
            </w:r>
            <w:r w:rsidRPr="00F50830">
              <w:rPr>
                <w:color w:val="1A1C1E"/>
              </w:rPr>
              <w:t xml:space="preserve">цели прецизиране на текста с оглед </w:t>
            </w:r>
            <w:r w:rsidR="00B4089D" w:rsidRPr="00F50830">
              <w:rPr>
                <w:color w:val="1A1C1E"/>
              </w:rPr>
              <w:t>изменението в посочените разпоредби</w:t>
            </w:r>
            <w:r w:rsidRPr="00F50830">
              <w:rPr>
                <w:color w:val="1A1C1E"/>
              </w:rPr>
              <w:t>.</w:t>
            </w:r>
          </w:p>
          <w:p w14:paraId="31878F0B" w14:textId="0398ADD5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309D28E2" w14:textId="77777777" w:rsidR="00F25BCC" w:rsidRPr="000A6101" w:rsidRDefault="00F25BC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Съответствие с правото на ЕС и решението на СЕС.</w:t>
            </w:r>
          </w:p>
          <w:p w14:paraId="18362C50" w14:textId="44205C5C" w:rsidR="00F25BCC" w:rsidRPr="000A6101" w:rsidRDefault="009C61B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Справедливост и съразмерност при налагане на наказанията</w:t>
            </w:r>
            <w:r w:rsidR="00F25BCC"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14EB41A" w14:textId="77777777" w:rsidR="00F25BCC" w:rsidRPr="000A6101" w:rsidRDefault="00F25BC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Намаляване на броя на съдебните дела.</w:t>
            </w:r>
          </w:p>
          <w:p w14:paraId="73604EBD" w14:textId="77777777" w:rsidR="00F25BCC" w:rsidRPr="000A6101" w:rsidRDefault="00F25BC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Стимулиране на коректното плащане на таксите.</w:t>
            </w:r>
          </w:p>
          <w:p w14:paraId="50B9AE42" w14:textId="77777777" w:rsidR="00F25BCC" w:rsidRPr="000A6101" w:rsidRDefault="00F25BC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По-висока събираемост.</w:t>
            </w:r>
          </w:p>
          <w:p w14:paraId="7E5EEEB8" w14:textId="77777777" w:rsidR="00F25BCC" w:rsidRPr="000A6101" w:rsidRDefault="00F25BCC" w:rsidP="00F50830">
            <w:pPr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По-голяма правна сигурност.</w:t>
            </w:r>
          </w:p>
          <w:p w14:paraId="3FD18777" w14:textId="1AF8F365" w:rsidR="00257664" w:rsidRPr="000A6101" w:rsidRDefault="00F25BCC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257664"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14:paraId="6446BBDE" w14:textId="0EFB069C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4F394DFC" w14:textId="56F5597D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предвиждат отрицателни въздействия. </w:t>
            </w:r>
          </w:p>
          <w:p w14:paraId="4CC3DC62" w14:textId="6F22F4D2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14:paraId="10EA72D2" w14:textId="1041A028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40A9DD8C" w14:textId="13D53AED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специфични въздействия.</w:t>
            </w:r>
          </w:p>
          <w:p w14:paraId="774DB56C" w14:textId="161434F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1C3943A" w14:textId="7777777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очакват въздействия върху малките и средните предприятия.</w:t>
            </w:r>
          </w:p>
          <w:p w14:paraId="0CE8A3D6" w14:textId="2A160CDB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2AF7F318" w14:textId="392282A5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очаква ефект върху административната тежест за заинтересованите лица.</w:t>
            </w:r>
          </w:p>
          <w:p w14:paraId="527F64D6" w14:textId="42A272F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15CD9AA5" w14:textId="45D68F65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757C477" w14:textId="43334151" w:rsidR="00257664" w:rsidRPr="000A6101" w:rsidRDefault="00257664" w:rsidP="00F50830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05D8EA7" w14:textId="77777777" w:rsidR="00257664" w:rsidRPr="000A6101" w:rsidRDefault="00257664" w:rsidP="00F50830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27CA0F72" w14:textId="5082721A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257664" w:rsidRPr="000A6101" w14:paraId="061F8D4E" w14:textId="77777777" w:rsidTr="5DF9364F">
        <w:tc>
          <w:tcPr>
            <w:tcW w:w="10266" w:type="dxa"/>
            <w:gridSpan w:val="3"/>
          </w:tcPr>
          <w:p w14:paraId="427D7AC1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80"/>
              <w:gridCol w:w="1701"/>
              <w:gridCol w:w="3260"/>
            </w:tblGrid>
            <w:tr w:rsidR="00257664" w:rsidRPr="000A6101" w14:paraId="30607C91" w14:textId="77777777" w:rsidTr="00E236CD">
              <w:trPr>
                <w:trHeight w:val="357"/>
              </w:trPr>
              <w:tc>
                <w:tcPr>
                  <w:tcW w:w="35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257664" w:rsidRPr="000A6101" w:rsidRDefault="00257664" w:rsidP="00F50830">
                  <w:pPr>
                    <w:spacing w:after="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1E34836A" w:rsidR="00257664" w:rsidRPr="000A6101" w:rsidRDefault="00257664" w:rsidP="00F50830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14:paraId="2660F0B9" w14:textId="77777777" w:rsidR="00257664" w:rsidRPr="000A6101" w:rsidRDefault="00257664" w:rsidP="00F50830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455DC92" w14:textId="77777777" w:rsidR="00257664" w:rsidRPr="000A6101" w:rsidRDefault="00257664" w:rsidP="00F50830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</w:p>
                <w:p w14:paraId="6FFFA61F" w14:textId="7BCD7933" w:rsidR="00257664" w:rsidRPr="000A6101" w:rsidRDefault="00257664" w:rsidP="00F50830">
                  <w:pPr>
                    <w:spacing w:after="0" w:line="276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„Приемане на проект на Закон за изменение на Закона за движението по пътищата“</w:t>
                  </w:r>
                </w:p>
              </w:tc>
            </w:tr>
            <w:tr w:rsidR="00257664" w:rsidRPr="000A6101" w14:paraId="4A8C5A32" w14:textId="77777777" w:rsidTr="00E236CD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73D367E1" w:rsidR="00257664" w:rsidRPr="000A6101" w:rsidRDefault="00257664" w:rsidP="00F50830">
                  <w:pPr>
                    <w:spacing w:before="120" w:after="12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  <w:t>Цел 1:</w:t>
                  </w:r>
                  <w:r w:rsidRPr="000A61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Създаване на съразмерна и диференцирана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система от наказания за нарушения, свързани с </w:t>
                  </w:r>
                  <w:r w:rsidR="000743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не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заплащането на пътни такси, в съответствие с решението на СЕС по дело C-61/23 и принципите на правото на ЕС, като се отчита тежестта на нарушението и се стимулира коректното поведение.</w:t>
                  </w:r>
                  <w:r w:rsidR="009C6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Привеждане на системата от наказания в съотв</w:t>
                  </w:r>
                  <w:r w:rsidR="001F3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 xml:space="preserve">тствие с принципа за съразмерност, визиран в чл. </w:t>
                  </w:r>
                  <w:r w:rsidR="009C61BC" w:rsidRPr="002C34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9а от Директива 1999/62/ЕО на Европейския парламент и на Съвета от 17 юни 1999 година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4810A9B0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76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  <w:lastRenderedPageBreak/>
                    <w:t>3) Ниска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403E9389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76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</w:tr>
            <w:tr w:rsidR="00257664" w:rsidRPr="000A6101" w14:paraId="49D9CB28" w14:textId="77777777" w:rsidTr="00E236CD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lastRenderedPageBreak/>
                    <w:t>Ефикасност</w:t>
                  </w:r>
                </w:p>
              </w:tc>
              <w:tc>
                <w:tcPr>
                  <w:tcW w:w="3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56E5B4CE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76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>Създаване на съразмерна и диференцирана система от наказания за нарушения, свързани с</w:t>
                  </w:r>
                  <w:r w:rsidR="000743D6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 не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>заплащането на пътни такси, в съответствие с решението на СЕС по дело C-61/23 и принципите на правото на ЕС, като се отчита тежестта на нарушението и се стимулира коректното поведение.</w:t>
                  </w:r>
                  <w:r w:rsidR="000743D6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 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Привеждане на системата от наказания в съотв</w:t>
                  </w:r>
                  <w:r w:rsidR="001F3CE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>e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тствие с принципа за съразмерност, визиран в чл. 9а от Директива 1999/62/ЕО на Европейския парламент и на Съвета от 17 юни 1999 година</w:t>
                  </w:r>
                  <w:r w:rsidR="009C61BC" w:rsidRPr="009C61BC" w:rsidDel="009C61B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7B346489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76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  <w:t>3) Ниска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620D0BB1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76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</w:tr>
            <w:tr w:rsidR="00257664" w:rsidRPr="000A6101" w14:paraId="773F1B90" w14:textId="77777777" w:rsidTr="00E236CD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76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33279058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76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  <w:t>Цел 1</w:t>
                  </w:r>
                  <w:r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: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 xml:space="preserve">Създаване на съразмерна и диференцирана система от наказания за нарушения, свързани с </w:t>
                  </w:r>
                  <w:r w:rsidR="000743D6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не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 xml:space="preserve">заплащането на пътни такси, в 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lastRenderedPageBreak/>
                    <w:t>съответствие с решението на СЕС по дело C-61/23 и принципите на правото на ЕС, като се отчита тежестта на нарушението и се стимулира коректното поведение.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Привеждане на системата от наказания в съотв</w:t>
                  </w:r>
                  <w:r w:rsidR="001F3CE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>e</w:t>
                  </w:r>
                  <w:r w:rsidR="009C61BC" w:rsidRPr="009C61B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тствие с принципа за съразмерност, визиран в чл. 9а от Директива 1999/62/ЕО на Европейския парламент и на Съвета от 17 юни 1999 година</w:t>
                  </w:r>
                  <w:r w:rsidR="00F25BCC" w:rsidRPr="000A6101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3DCCBC7F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76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lastRenderedPageBreak/>
                    <w:t>3) Ниска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7F7B6A9B" w:rsidR="00257664" w:rsidRPr="000A6101" w:rsidRDefault="00257664" w:rsidP="00F5083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76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0A6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1) Висока</w:t>
                  </w:r>
                </w:p>
              </w:tc>
            </w:tr>
          </w:tbl>
          <w:p w14:paraId="76055530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45A218DC" w14:textId="44E91EFD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76A084AA" w14:textId="29C919E2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257664" w:rsidRPr="000A6101" w14:paraId="7C85661D" w14:textId="77777777" w:rsidTr="5DF9364F">
        <w:tc>
          <w:tcPr>
            <w:tcW w:w="10266" w:type="dxa"/>
            <w:gridSpan w:val="3"/>
          </w:tcPr>
          <w:p w14:paraId="5CC13E71" w14:textId="1A1AF428" w:rsidR="00257664" w:rsidRPr="000A6101" w:rsidRDefault="00257664" w:rsidP="00F5083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7664" w:rsidRPr="000A6101" w14:paraId="1EBF04EA" w14:textId="77777777" w:rsidTr="5DF9364F">
        <w:tc>
          <w:tcPr>
            <w:tcW w:w="10266" w:type="dxa"/>
            <w:gridSpan w:val="3"/>
          </w:tcPr>
          <w:p w14:paraId="5F1E0BFE" w14:textId="0AA930D2" w:rsidR="00257664" w:rsidRPr="000A6101" w:rsidRDefault="00257664" w:rsidP="00F5083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57664" w:rsidRPr="000A6101" w14:paraId="3581DEA8" w14:textId="77777777" w:rsidTr="5DF9364F">
        <w:tc>
          <w:tcPr>
            <w:tcW w:w="10266" w:type="dxa"/>
            <w:gridSpan w:val="3"/>
          </w:tcPr>
          <w:p w14:paraId="212C3F3B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5C85AC64" w14:textId="74AF2AA1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 „Приемане на проект на З</w:t>
            </w:r>
            <w:r w:rsidR="00A371DC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З</w:t>
            </w:r>
            <w:r w:rsidR="00A371DC"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ДвП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“.</w:t>
            </w:r>
          </w:p>
          <w:p w14:paraId="44C0DA42" w14:textId="08086662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257664" w:rsidRPr="000A6101" w14:paraId="1511B3DD" w14:textId="77777777" w:rsidTr="5DF9364F">
        <w:tc>
          <w:tcPr>
            <w:tcW w:w="10266" w:type="dxa"/>
            <w:gridSpan w:val="3"/>
          </w:tcPr>
          <w:p w14:paraId="5247B436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4A53D520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4" type="#_x0000_t75" style="width:108pt;height:18pt" o:ole="">
                  <v:imagedata r:id="rId13" o:title=""/>
                </v:shape>
                <w:control r:id="rId14" w:name="OptionButton3" w:shapeid="_x0000_i1064"/>
              </w:object>
            </w:r>
          </w:p>
          <w:p w14:paraId="6711743F" w14:textId="374FB4A9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6" type="#_x0000_t75" style="width:108pt;height:18pt" o:ole="">
                  <v:imagedata r:id="rId15" o:title=""/>
                </v:shape>
                <w:control r:id="rId16" w:name="OptionButton4" w:shapeid="_x0000_i1066"/>
              </w:object>
            </w:r>
          </w:p>
          <w:p w14:paraId="23A587D4" w14:textId="5632BFA2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8" type="#_x0000_t75" style="width:108pt;height:18pt" o:ole="">
                  <v:imagedata r:id="rId17" o:title=""/>
                </v:shape>
                <w:control r:id="rId18" w:name="OptionButton5" w:shapeid="_x0000_i1068"/>
              </w:object>
            </w:r>
          </w:p>
          <w:p w14:paraId="20589BEC" w14:textId="7777777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0262604A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1314A92A" w14:textId="43A7545C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14:paraId="1AAA5F2B" w14:textId="7CA26B83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257664" w:rsidRPr="000A6101" w14:paraId="56544CB3" w14:textId="77777777" w:rsidTr="5DF9364F">
        <w:tc>
          <w:tcPr>
            <w:tcW w:w="10266" w:type="dxa"/>
            <w:gridSpan w:val="3"/>
          </w:tcPr>
          <w:p w14:paraId="632DE473" w14:textId="7AF6C55B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72A1EE56" w14:textId="19E3ACAB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70" type="#_x0000_t75" style="width:108pt;height:18pt" o:ole="">
                  <v:imagedata r:id="rId19" o:title=""/>
                </v:shape>
                <w:control r:id="rId20" w:name="OptionButton16" w:shapeid="_x0000_i1070"/>
              </w:object>
            </w:r>
          </w:p>
          <w:p w14:paraId="49413BEC" w14:textId="77777777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66A4AF1D" w14:textId="0C712E3A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2" type="#_x0000_t75" style="width:108pt;height:18pt" o:ole="">
                  <v:imagedata r:id="rId21" o:title=""/>
                </v:shape>
                <w:control r:id="rId22" w:name="OptionButton17" w:shapeid="_x0000_i1072"/>
              </w:object>
            </w:r>
          </w:p>
          <w:p w14:paraId="56DED854" w14:textId="1B67F7FD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14:paraId="3E1E04D4" w14:textId="496FEE58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257664" w:rsidRPr="000A6101" w14:paraId="5FF8E077" w14:textId="77777777" w:rsidTr="5DF9364F">
        <w:tc>
          <w:tcPr>
            <w:tcW w:w="10266" w:type="dxa"/>
            <w:gridSpan w:val="3"/>
          </w:tcPr>
          <w:p w14:paraId="7B0F5C32" w14:textId="1D1E6DFB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3DDFA051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4" type="#_x0000_t75" style="width:108pt;height:18pt" o:ole="">
                  <v:imagedata r:id="rId19" o:title=""/>
                </v:shape>
                <w:control r:id="rId23" w:name="OptionButton18" w:shapeid="_x0000_i1074"/>
              </w:object>
            </w:r>
          </w:p>
          <w:p w14:paraId="143960F9" w14:textId="7777777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7849EC3F" w14:textId="47371455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6" type="#_x0000_t75" style="width:108pt;height:18pt" o:ole="">
                  <v:imagedata r:id="rId21" o:title=""/>
                </v:shape>
                <w:control r:id="rId24" w:name="OptionButton19" w:shapeid="_x0000_i1076"/>
              </w:object>
            </w:r>
          </w:p>
          <w:p w14:paraId="46F92B24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257664" w:rsidRPr="000A6101" w14:paraId="274837D6" w14:textId="77777777" w:rsidTr="5DF9364F">
        <w:tc>
          <w:tcPr>
            <w:tcW w:w="10266" w:type="dxa"/>
            <w:gridSpan w:val="3"/>
          </w:tcPr>
          <w:p w14:paraId="69C80DA5" w14:textId="61D3E3A8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6.4. По какъв начин препоръчителният вариант въздейства върху микро-, малките и средните предприятия (МСП)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7D6D1C80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616DB3D9">
                <v:shape id="_x0000_i1078" type="#_x0000_t75" style="width:259.5pt;height:18pt" o:ole="">
                  <v:imagedata r:id="rId25" o:title=""/>
                </v:shape>
                <w:control r:id="rId26" w:name="OptionButton6" w:shapeid="_x0000_i1078"/>
              </w:object>
            </w:r>
          </w:p>
          <w:p w14:paraId="3807A31A" w14:textId="18F6D334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48996CF0">
                <v:shape id="_x0000_i1080" type="#_x0000_t75" style="width:161.25pt;height:18pt" o:ole="">
                  <v:imagedata r:id="rId27" o:title=""/>
                </v:shape>
                <w:control r:id="rId28" w:name="OptionButton7" w:shapeid="_x0000_i1080"/>
              </w:object>
            </w:r>
          </w:p>
          <w:p w14:paraId="1808DE63" w14:textId="0DA1C374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257664" w:rsidRPr="000A6101" w14:paraId="6257BA47" w14:textId="77777777" w:rsidTr="5DF9364F">
        <w:tc>
          <w:tcPr>
            <w:tcW w:w="10266" w:type="dxa"/>
            <w:gridSpan w:val="3"/>
          </w:tcPr>
          <w:p w14:paraId="1892C53E" w14:textId="2720D25A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31329E4A" w14:textId="5B77E747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рискове при прилагането на препоръчителния вариант.</w:t>
            </w:r>
          </w:p>
          <w:p w14:paraId="572C8784" w14:textId="6C7AA38A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257664" w:rsidRPr="000A6101" w14:paraId="2BBAF327" w14:textId="77777777" w:rsidTr="5DF9364F">
        <w:tc>
          <w:tcPr>
            <w:tcW w:w="10266" w:type="dxa"/>
            <w:gridSpan w:val="3"/>
          </w:tcPr>
          <w:p w14:paraId="5A922223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64FABBDA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2" type="#_x0000_t75" style="width:498.75pt;height:18pt" o:ole="">
                  <v:imagedata r:id="rId29" o:title=""/>
                </v:shape>
                <w:control r:id="rId30" w:name="OptionButton13" w:shapeid="_x0000_i1082"/>
              </w:object>
            </w:r>
          </w:p>
          <w:p w14:paraId="01DB9811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0657BD9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304D0C1A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16D60AE1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484F4823" w14:textId="2453BEC6" w:rsidR="00257664" w:rsidRPr="000A6101" w:rsidRDefault="00257664" w:rsidP="00A52A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0254B962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4" type="#_x0000_t75" style="width:502.5pt;height:18pt" o:ole="">
                  <v:imagedata r:id="rId31" o:title=""/>
                </v:shape>
                <w:control r:id="rId32" w:name="OptionButton15" w:shapeid="_x0000_i1084"/>
              </w:object>
            </w:r>
          </w:p>
          <w:p w14:paraId="70DE76F4" w14:textId="77777777" w:rsidR="00F25BCC" w:rsidRPr="000A6101" w:rsidRDefault="00257664" w:rsidP="00F508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основание чл. 26, ал. 4, изр. 1 от Закона за нормативните актове, проектът на нормативен акт ще бъде публикуван за срок от 30 дни на Портала за обществени консултации, както и на интернет страниците на Министерството на регионалното развитие и благоустройството и на Агенция „Пътна инфраструктура“. </w:t>
            </w:r>
          </w:p>
          <w:p w14:paraId="6D9FEFAF" w14:textId="79C760EE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257664" w:rsidRPr="000A6101" w14:paraId="1FDD5F2F" w14:textId="77777777" w:rsidTr="5DF9364F">
        <w:tc>
          <w:tcPr>
            <w:tcW w:w="10266" w:type="dxa"/>
            <w:gridSpan w:val="3"/>
          </w:tcPr>
          <w:p w14:paraId="3E0EEC45" w14:textId="77777777" w:rsidR="00257664" w:rsidRPr="000A6101" w:rsidRDefault="00257664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156A0096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3548FBA1">
                <v:shape id="_x0000_i1086" type="#_x0000_t75" style="width:108pt;height:18pt" o:ole="">
                  <v:imagedata r:id="rId33" o:title=""/>
                </v:shape>
                <w:control r:id="rId34" w:name="OptionButton9" w:shapeid="_x0000_i1086"/>
              </w:object>
            </w:r>
          </w:p>
          <w:p w14:paraId="35283808" w14:textId="3240FFA2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4BEA1EE9">
                <v:shape id="_x0000_i1088" type="#_x0000_t75" style="width:108pt;height:18pt" o:ole="">
                  <v:imagedata r:id="rId35" o:title=""/>
                </v:shape>
                <w:control r:id="rId36" w:name="OptionButton10" w:shapeid="_x0000_i1088"/>
              </w:object>
            </w:r>
          </w:p>
          <w:p w14:paraId="35044856" w14:textId="77777777" w:rsidR="00F25BCC" w:rsidRPr="000A6101" w:rsidRDefault="00F25BCC" w:rsidP="00F508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</w:rPr>
              <w:t>Да, проектът е изготвен в изпълнение на решение на СЕС по дело C-61/23 и е съобразен с Директива 1999/62/ЕО.</w:t>
            </w:r>
          </w:p>
          <w:p w14:paraId="561E621B" w14:textId="77777777" w:rsidR="00F25BCC" w:rsidRPr="000A6101" w:rsidRDefault="00257664" w:rsidP="00F50830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8BAECE2" w:rsidR="00257664" w:rsidRPr="000A6101" w:rsidRDefault="00257664" w:rsidP="00F50830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257664" w:rsidRPr="000A6101" w14:paraId="6F722E12" w14:textId="77777777" w:rsidTr="5DF9364F">
        <w:tc>
          <w:tcPr>
            <w:tcW w:w="10266" w:type="dxa"/>
            <w:gridSpan w:val="3"/>
          </w:tcPr>
          <w:p w14:paraId="0A9963B9" w14:textId="0190CA10" w:rsidR="00257664" w:rsidRPr="000A6101" w:rsidRDefault="00257664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4D4A83EF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90" type="#_x0000_t75" style="width:108pt;height:18pt" o:ole="">
                  <v:imagedata r:id="rId19" o:title=""/>
                </v:shape>
                <w:control r:id="rId37" w:name="OptionButton20" w:shapeid="_x0000_i1090"/>
              </w:object>
            </w: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42DBBB9" w14:textId="46AACF5B" w:rsidR="00257664" w:rsidRPr="000A6101" w:rsidRDefault="00257664" w:rsidP="00F5083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2" type="#_x0000_t75" style="width:108pt;height:18pt" o:ole="">
                  <v:imagedata r:id="rId21" o:title=""/>
                </v:shape>
                <w:control r:id="rId38" w:name="OptionButton21" w:shapeid="_x0000_i1092"/>
              </w:object>
            </w:r>
          </w:p>
          <w:p w14:paraId="498787D1" w14:textId="77777777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257664" w:rsidRPr="000A6101" w14:paraId="06C71DB2" w14:textId="77777777" w:rsidTr="5DF9364F">
        <w:tc>
          <w:tcPr>
            <w:tcW w:w="10266" w:type="dxa"/>
            <w:gridSpan w:val="3"/>
          </w:tcPr>
          <w:p w14:paraId="0A5E5DE1" w14:textId="30AA516C" w:rsidR="00257664" w:rsidRPr="000A6101" w:rsidRDefault="00257664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11026B36" w14:textId="0BCCFAAB" w:rsidR="00257664" w:rsidRPr="000A6101" w:rsidRDefault="00257664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132ED5A7" w14:textId="5C175B6F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257664" w:rsidRPr="000A6101" w14:paraId="1549F574" w14:textId="77777777" w:rsidTr="5DF9364F">
        <w:tc>
          <w:tcPr>
            <w:tcW w:w="10266" w:type="dxa"/>
            <w:gridSpan w:val="3"/>
          </w:tcPr>
          <w:p w14:paraId="6716F917" w14:textId="6A48E02C" w:rsidR="00F25BCC" w:rsidRPr="00F50830" w:rsidRDefault="00257664" w:rsidP="00F508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65D8061A" w14:textId="226FA5EF" w:rsidR="00F25BCC" w:rsidRPr="00796D3F" w:rsidRDefault="00F25BCC" w:rsidP="00F50830">
            <w:pPr>
              <w:numPr>
                <w:ilvl w:val="0"/>
                <w:numId w:val="16"/>
              </w:num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</w:pPr>
            <w:r w:rsidRPr="00796D3F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Закон за движението по пътищата</w:t>
            </w:r>
          </w:p>
          <w:p w14:paraId="2B6F09C2" w14:textId="77777777" w:rsidR="00F25BCC" w:rsidRPr="00796D3F" w:rsidRDefault="00F25BCC" w:rsidP="00F50830">
            <w:pPr>
              <w:numPr>
                <w:ilvl w:val="0"/>
                <w:numId w:val="16"/>
              </w:num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</w:pPr>
            <w:r w:rsidRPr="00796D3F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Закон за пътищата</w:t>
            </w:r>
          </w:p>
          <w:p w14:paraId="5DD62A0C" w14:textId="77777777" w:rsidR="00F25BCC" w:rsidRPr="00796D3F" w:rsidRDefault="00F25BCC" w:rsidP="00F50830">
            <w:pPr>
              <w:numPr>
                <w:ilvl w:val="0"/>
                <w:numId w:val="16"/>
              </w:num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</w:pPr>
            <w:r w:rsidRPr="00796D3F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Директива 1999/62/ЕО</w:t>
            </w:r>
          </w:p>
          <w:p w14:paraId="7C17EEA4" w14:textId="77777777" w:rsidR="00F25BCC" w:rsidRPr="00796D3F" w:rsidRDefault="00F25BCC" w:rsidP="00F50830">
            <w:pPr>
              <w:numPr>
                <w:ilvl w:val="0"/>
                <w:numId w:val="16"/>
              </w:num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</w:pPr>
            <w:r w:rsidRPr="00796D3F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Решение на СЕС по дело C-61/23</w:t>
            </w:r>
          </w:p>
          <w:p w14:paraId="2576FD61" w14:textId="718E7C87" w:rsidR="00F25BCC" w:rsidRPr="00796D3F" w:rsidRDefault="00F25BCC" w:rsidP="00F50830">
            <w:pPr>
              <w:numPr>
                <w:ilvl w:val="0"/>
                <w:numId w:val="16"/>
              </w:numPr>
              <w:shd w:val="clear" w:color="auto" w:fill="FFFFFF"/>
              <w:spacing w:after="45" w:line="276" w:lineRule="auto"/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</w:pPr>
            <w:r w:rsidRPr="00796D3F">
              <w:rPr>
                <w:rFonts w:ascii="Times New Roman" w:eastAsia="Times New Roman" w:hAnsi="Times New Roman" w:cs="Times New Roman"/>
                <w:color w:val="1A1C1E"/>
                <w:sz w:val="24"/>
                <w:szCs w:val="24"/>
                <w:lang w:val="bg-BG" w:eastAsia="bg-BG"/>
              </w:rPr>
              <w:t>Регистри и бази данни на АПИ</w:t>
            </w:r>
          </w:p>
          <w:p w14:paraId="024C3A83" w14:textId="77777777" w:rsidR="00F25BCC" w:rsidRPr="00796D3F" w:rsidRDefault="00F25BCC" w:rsidP="00F50830">
            <w:pPr>
              <w:shd w:val="clear" w:color="auto" w:fill="FFFFFF"/>
              <w:spacing w:after="45" w:line="276" w:lineRule="auto"/>
              <w:ind w:left="720"/>
              <w:rPr>
                <w:rFonts w:ascii="Times New Roman" w:eastAsia="Times New Roman" w:hAnsi="Times New Roman" w:cs="Times New Roman"/>
                <w:color w:val="1A1C1E"/>
                <w:sz w:val="21"/>
                <w:szCs w:val="21"/>
                <w:lang w:val="bg-BG" w:eastAsia="bg-BG"/>
              </w:rPr>
            </w:pPr>
          </w:p>
          <w:p w14:paraId="10E75238" w14:textId="1DD8555F" w:rsidR="00257664" w:rsidRPr="000A6101" w:rsidRDefault="00257664" w:rsidP="00F508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257664" w:rsidRPr="000A6101" w14:paraId="42BA7B7C" w14:textId="77777777" w:rsidTr="5DF9364F">
        <w:tc>
          <w:tcPr>
            <w:tcW w:w="10266" w:type="dxa"/>
            <w:gridSpan w:val="3"/>
          </w:tcPr>
          <w:p w14:paraId="515A2514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257664" w:rsidRPr="000A6101" w:rsidRDefault="00257664" w:rsidP="00F508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3048FAD" w14:textId="77FFA27D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длъжност:  проф. дн. инж. Олег Асенов</w:t>
            </w:r>
          </w:p>
          <w:p w14:paraId="513AC9D3" w14:textId="10024B04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директор на Национално тол управление / АПИ</w:t>
            </w:r>
          </w:p>
          <w:p w14:paraId="575D93D2" w14:textId="590C0618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Дата: …………2025 г.</w:t>
            </w:r>
          </w:p>
          <w:p w14:paraId="3BFCB5E8" w14:textId="5DB2C659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6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A61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  <w:p w14:paraId="15C4BF10" w14:textId="2C08FD50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FEAB389" w14:textId="54EF6ADB" w:rsidR="00257664" w:rsidRPr="000A6101" w:rsidRDefault="0075485F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7FE342E6">
                <v:shape id="_x0000_i1059" type="#_x0000_t75" alt="Microsoft Office Signature Line..." style="width:192pt;height:96pt">
                  <v:imagedata r:id="rId39" o:title=""/>
                  <o:lock v:ext="edit" ungrouping="t" rotation="t" cropping="t" verticies="t" text="t" grouping="t"/>
                  <o:signatureline v:ext="edit" id="{239E7EA1-6203-498F-AAC9-85836C573885}" provid="{00000000-0000-0000-0000-000000000000}" o:suggestedsigner="проф. дн. инж. Олег Асенов" o:suggestedsigner2="Директор на НТУ" issignatureline="t"/>
                </v:shape>
              </w:pict>
            </w:r>
          </w:p>
          <w:p w14:paraId="68DB5E38" w14:textId="363EA542" w:rsidR="00257664" w:rsidRPr="000A6101" w:rsidRDefault="00257664" w:rsidP="00F5083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7FD33622" w14:textId="660FBDE6" w:rsidR="00D91E49" w:rsidRPr="00796D3F" w:rsidRDefault="00D91E49" w:rsidP="00F5083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D91E49" w:rsidRPr="00796D3F" w:rsidSect="00076E63">
      <w:headerReference w:type="even" r:id="rId40"/>
      <w:footerReference w:type="default" r:id="rId41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F6706E" w:rsidRDefault="00F6706E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F6706E" w:rsidRDefault="00F6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10EEC410" w:rsidR="00F6706E" w:rsidRPr="003E3642" w:rsidRDefault="00F6706E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75485F">
      <w:rPr>
        <w:rFonts w:ascii="Times New Roman" w:hAnsi="Times New Roman"/>
        <w:noProof/>
      </w:rPr>
      <w:t>13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F6706E" w:rsidRDefault="00F67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F6706E" w:rsidRDefault="00F6706E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F6706E" w:rsidRDefault="00F6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F6706E" w:rsidRDefault="00F6706E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F6706E" w:rsidRDefault="00F6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45C6C32"/>
    <w:multiLevelType w:val="multilevel"/>
    <w:tmpl w:val="1402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4C4"/>
    <w:multiLevelType w:val="hybridMultilevel"/>
    <w:tmpl w:val="B4A00654"/>
    <w:lvl w:ilvl="0" w:tplc="88163B6E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B9B7C7D"/>
    <w:multiLevelType w:val="hybridMultilevel"/>
    <w:tmpl w:val="F1DC3C56"/>
    <w:lvl w:ilvl="0" w:tplc="0094853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7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46F321B4"/>
    <w:multiLevelType w:val="hybridMultilevel"/>
    <w:tmpl w:val="A9247986"/>
    <w:lvl w:ilvl="0" w:tplc="78D4C254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F7D2A3B"/>
    <w:multiLevelType w:val="hybridMultilevel"/>
    <w:tmpl w:val="498AB932"/>
    <w:lvl w:ilvl="0" w:tplc="3FDC3AE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75932"/>
    <w:multiLevelType w:val="multilevel"/>
    <w:tmpl w:val="400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E1757"/>
    <w:multiLevelType w:val="hybridMultilevel"/>
    <w:tmpl w:val="16041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B4C68"/>
    <w:multiLevelType w:val="multilevel"/>
    <w:tmpl w:val="D5A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7F0962D3"/>
    <w:multiLevelType w:val="multilevel"/>
    <w:tmpl w:val="158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0EC1"/>
    <w:rsid w:val="00012157"/>
    <w:rsid w:val="00015CD1"/>
    <w:rsid w:val="0002162B"/>
    <w:rsid w:val="000371FA"/>
    <w:rsid w:val="00042D08"/>
    <w:rsid w:val="000605B7"/>
    <w:rsid w:val="00060EFC"/>
    <w:rsid w:val="00063073"/>
    <w:rsid w:val="00064387"/>
    <w:rsid w:val="00064CC7"/>
    <w:rsid w:val="000743D6"/>
    <w:rsid w:val="00076E63"/>
    <w:rsid w:val="000830DA"/>
    <w:rsid w:val="000A1BC7"/>
    <w:rsid w:val="000A2941"/>
    <w:rsid w:val="000A2E06"/>
    <w:rsid w:val="000A6101"/>
    <w:rsid w:val="000B117D"/>
    <w:rsid w:val="000C4FF4"/>
    <w:rsid w:val="000E1D7B"/>
    <w:rsid w:val="000E6870"/>
    <w:rsid w:val="000E6E0E"/>
    <w:rsid w:val="000F088D"/>
    <w:rsid w:val="000F0C37"/>
    <w:rsid w:val="000F5DB5"/>
    <w:rsid w:val="00102823"/>
    <w:rsid w:val="00104536"/>
    <w:rsid w:val="00110819"/>
    <w:rsid w:val="001135A1"/>
    <w:rsid w:val="001138D1"/>
    <w:rsid w:val="0012324B"/>
    <w:rsid w:val="00142F0A"/>
    <w:rsid w:val="001430DA"/>
    <w:rsid w:val="0014509C"/>
    <w:rsid w:val="00153946"/>
    <w:rsid w:val="00166D18"/>
    <w:rsid w:val="00171C16"/>
    <w:rsid w:val="001722F0"/>
    <w:rsid w:val="00172369"/>
    <w:rsid w:val="0018414E"/>
    <w:rsid w:val="00186744"/>
    <w:rsid w:val="00192EF8"/>
    <w:rsid w:val="001A07C6"/>
    <w:rsid w:val="001A707E"/>
    <w:rsid w:val="001B5FE9"/>
    <w:rsid w:val="001C486F"/>
    <w:rsid w:val="001C565D"/>
    <w:rsid w:val="001C7340"/>
    <w:rsid w:val="001D482A"/>
    <w:rsid w:val="001D78F7"/>
    <w:rsid w:val="001E1AAD"/>
    <w:rsid w:val="001E44FB"/>
    <w:rsid w:val="001E6CD2"/>
    <w:rsid w:val="001F08E2"/>
    <w:rsid w:val="001F3CE1"/>
    <w:rsid w:val="00223FF7"/>
    <w:rsid w:val="002426DD"/>
    <w:rsid w:val="00257664"/>
    <w:rsid w:val="00266A4D"/>
    <w:rsid w:val="0027677C"/>
    <w:rsid w:val="00282751"/>
    <w:rsid w:val="00283755"/>
    <w:rsid w:val="0028782E"/>
    <w:rsid w:val="00291E82"/>
    <w:rsid w:val="00296460"/>
    <w:rsid w:val="002A10FF"/>
    <w:rsid w:val="002A5796"/>
    <w:rsid w:val="002B7021"/>
    <w:rsid w:val="002C1F9D"/>
    <w:rsid w:val="002C348C"/>
    <w:rsid w:val="002C5850"/>
    <w:rsid w:val="002C7D4D"/>
    <w:rsid w:val="002D08EE"/>
    <w:rsid w:val="002D1188"/>
    <w:rsid w:val="002D3949"/>
    <w:rsid w:val="002F167D"/>
    <w:rsid w:val="00303379"/>
    <w:rsid w:val="00337A0B"/>
    <w:rsid w:val="0034619C"/>
    <w:rsid w:val="00346D67"/>
    <w:rsid w:val="00347FA3"/>
    <w:rsid w:val="00361FBA"/>
    <w:rsid w:val="00365E49"/>
    <w:rsid w:val="003669F8"/>
    <w:rsid w:val="00375D47"/>
    <w:rsid w:val="00382FB1"/>
    <w:rsid w:val="0038503D"/>
    <w:rsid w:val="003C124D"/>
    <w:rsid w:val="003C5FAD"/>
    <w:rsid w:val="003C6FD2"/>
    <w:rsid w:val="003D054E"/>
    <w:rsid w:val="003E2010"/>
    <w:rsid w:val="003F388D"/>
    <w:rsid w:val="003F5160"/>
    <w:rsid w:val="003F59EB"/>
    <w:rsid w:val="0041432A"/>
    <w:rsid w:val="004220B9"/>
    <w:rsid w:val="00434C43"/>
    <w:rsid w:val="0045232D"/>
    <w:rsid w:val="00452CD0"/>
    <w:rsid w:val="00464DDC"/>
    <w:rsid w:val="00466824"/>
    <w:rsid w:val="0047728E"/>
    <w:rsid w:val="004913A1"/>
    <w:rsid w:val="00494E8C"/>
    <w:rsid w:val="0049654D"/>
    <w:rsid w:val="0049662C"/>
    <w:rsid w:val="004A5578"/>
    <w:rsid w:val="004B49FB"/>
    <w:rsid w:val="004B5153"/>
    <w:rsid w:val="004B5462"/>
    <w:rsid w:val="004B55CE"/>
    <w:rsid w:val="004B76B3"/>
    <w:rsid w:val="004C6B3F"/>
    <w:rsid w:val="004D0339"/>
    <w:rsid w:val="004D53B5"/>
    <w:rsid w:val="004E4FD6"/>
    <w:rsid w:val="004F0BD5"/>
    <w:rsid w:val="004F12AE"/>
    <w:rsid w:val="004F1C8E"/>
    <w:rsid w:val="00503482"/>
    <w:rsid w:val="00512211"/>
    <w:rsid w:val="005141D3"/>
    <w:rsid w:val="00521C2C"/>
    <w:rsid w:val="005241E0"/>
    <w:rsid w:val="00525AFB"/>
    <w:rsid w:val="005305F7"/>
    <w:rsid w:val="00531E59"/>
    <w:rsid w:val="00565863"/>
    <w:rsid w:val="00566243"/>
    <w:rsid w:val="00573573"/>
    <w:rsid w:val="0058228D"/>
    <w:rsid w:val="005822D3"/>
    <w:rsid w:val="005842AA"/>
    <w:rsid w:val="005C3AEE"/>
    <w:rsid w:val="005C430F"/>
    <w:rsid w:val="005C68B4"/>
    <w:rsid w:val="005F15D3"/>
    <w:rsid w:val="005F21B2"/>
    <w:rsid w:val="0060089B"/>
    <w:rsid w:val="006027EA"/>
    <w:rsid w:val="00604204"/>
    <w:rsid w:val="00605110"/>
    <w:rsid w:val="0061308A"/>
    <w:rsid w:val="00613135"/>
    <w:rsid w:val="00632EAC"/>
    <w:rsid w:val="00645287"/>
    <w:rsid w:val="00646D5C"/>
    <w:rsid w:val="00652301"/>
    <w:rsid w:val="00670AC3"/>
    <w:rsid w:val="00683131"/>
    <w:rsid w:val="006A2995"/>
    <w:rsid w:val="006A305A"/>
    <w:rsid w:val="006A5B5E"/>
    <w:rsid w:val="006B5171"/>
    <w:rsid w:val="006C5181"/>
    <w:rsid w:val="006C5776"/>
    <w:rsid w:val="006C7B86"/>
    <w:rsid w:val="006D7984"/>
    <w:rsid w:val="006D79FE"/>
    <w:rsid w:val="006F1848"/>
    <w:rsid w:val="00703798"/>
    <w:rsid w:val="00703FE7"/>
    <w:rsid w:val="007108A0"/>
    <w:rsid w:val="00712F8F"/>
    <w:rsid w:val="00713024"/>
    <w:rsid w:val="00734C82"/>
    <w:rsid w:val="00745B6E"/>
    <w:rsid w:val="0075485F"/>
    <w:rsid w:val="00764061"/>
    <w:rsid w:val="00780BA1"/>
    <w:rsid w:val="007816FE"/>
    <w:rsid w:val="00781CA1"/>
    <w:rsid w:val="0078311F"/>
    <w:rsid w:val="00784A36"/>
    <w:rsid w:val="007870BB"/>
    <w:rsid w:val="00792331"/>
    <w:rsid w:val="00796D3F"/>
    <w:rsid w:val="007B197F"/>
    <w:rsid w:val="007C343F"/>
    <w:rsid w:val="007D3797"/>
    <w:rsid w:val="007D3B67"/>
    <w:rsid w:val="007F6644"/>
    <w:rsid w:val="00824111"/>
    <w:rsid w:val="008262C7"/>
    <w:rsid w:val="00826BA0"/>
    <w:rsid w:val="00841B2A"/>
    <w:rsid w:val="008641D8"/>
    <w:rsid w:val="00884B78"/>
    <w:rsid w:val="008A3834"/>
    <w:rsid w:val="008B0A54"/>
    <w:rsid w:val="008B19C4"/>
    <w:rsid w:val="008B4CCE"/>
    <w:rsid w:val="008C29CA"/>
    <w:rsid w:val="008C6E0C"/>
    <w:rsid w:val="008D2543"/>
    <w:rsid w:val="008D5B89"/>
    <w:rsid w:val="008D7B4D"/>
    <w:rsid w:val="008F66D7"/>
    <w:rsid w:val="00914B2A"/>
    <w:rsid w:val="0092251E"/>
    <w:rsid w:val="00922D1C"/>
    <w:rsid w:val="00924181"/>
    <w:rsid w:val="00937AE9"/>
    <w:rsid w:val="009416B5"/>
    <w:rsid w:val="00942344"/>
    <w:rsid w:val="00944599"/>
    <w:rsid w:val="00944BC8"/>
    <w:rsid w:val="00944DFD"/>
    <w:rsid w:val="00950CBF"/>
    <w:rsid w:val="009514AA"/>
    <w:rsid w:val="00951E53"/>
    <w:rsid w:val="009546F1"/>
    <w:rsid w:val="009570E8"/>
    <w:rsid w:val="00961427"/>
    <w:rsid w:val="00963021"/>
    <w:rsid w:val="00966933"/>
    <w:rsid w:val="0097285F"/>
    <w:rsid w:val="00976BA0"/>
    <w:rsid w:val="009A6A56"/>
    <w:rsid w:val="009B13A5"/>
    <w:rsid w:val="009B50CC"/>
    <w:rsid w:val="009C61BC"/>
    <w:rsid w:val="009D3D31"/>
    <w:rsid w:val="009D4DA5"/>
    <w:rsid w:val="009E5DA3"/>
    <w:rsid w:val="009F3003"/>
    <w:rsid w:val="009F42FA"/>
    <w:rsid w:val="00A17008"/>
    <w:rsid w:val="00A36928"/>
    <w:rsid w:val="00A371DC"/>
    <w:rsid w:val="00A42CB8"/>
    <w:rsid w:val="00A42ED9"/>
    <w:rsid w:val="00A43DAE"/>
    <w:rsid w:val="00A52A15"/>
    <w:rsid w:val="00A571B7"/>
    <w:rsid w:val="00A608AA"/>
    <w:rsid w:val="00A929DB"/>
    <w:rsid w:val="00A93572"/>
    <w:rsid w:val="00AA0232"/>
    <w:rsid w:val="00AA402E"/>
    <w:rsid w:val="00AB16E0"/>
    <w:rsid w:val="00AB65D0"/>
    <w:rsid w:val="00AC087D"/>
    <w:rsid w:val="00AF7422"/>
    <w:rsid w:val="00B02728"/>
    <w:rsid w:val="00B132C1"/>
    <w:rsid w:val="00B27B14"/>
    <w:rsid w:val="00B30952"/>
    <w:rsid w:val="00B321C7"/>
    <w:rsid w:val="00B4089D"/>
    <w:rsid w:val="00B53B98"/>
    <w:rsid w:val="00B6245B"/>
    <w:rsid w:val="00B71781"/>
    <w:rsid w:val="00B722F7"/>
    <w:rsid w:val="00B92A8D"/>
    <w:rsid w:val="00BB0D47"/>
    <w:rsid w:val="00BD0DB8"/>
    <w:rsid w:val="00BD3717"/>
    <w:rsid w:val="00BE454E"/>
    <w:rsid w:val="00BE4CDB"/>
    <w:rsid w:val="00C02F30"/>
    <w:rsid w:val="00C0739E"/>
    <w:rsid w:val="00C302E7"/>
    <w:rsid w:val="00C31E0A"/>
    <w:rsid w:val="00C40BCF"/>
    <w:rsid w:val="00C42BD9"/>
    <w:rsid w:val="00C5290E"/>
    <w:rsid w:val="00C860A4"/>
    <w:rsid w:val="00C93DF1"/>
    <w:rsid w:val="00CA051F"/>
    <w:rsid w:val="00CA6891"/>
    <w:rsid w:val="00CC06D5"/>
    <w:rsid w:val="00CD2761"/>
    <w:rsid w:val="00CF5DF8"/>
    <w:rsid w:val="00CF72AD"/>
    <w:rsid w:val="00D03318"/>
    <w:rsid w:val="00D14F22"/>
    <w:rsid w:val="00D37035"/>
    <w:rsid w:val="00D375CB"/>
    <w:rsid w:val="00D52B91"/>
    <w:rsid w:val="00D57A7A"/>
    <w:rsid w:val="00D60B3A"/>
    <w:rsid w:val="00D67C2F"/>
    <w:rsid w:val="00D82CFD"/>
    <w:rsid w:val="00D91E49"/>
    <w:rsid w:val="00DA35C6"/>
    <w:rsid w:val="00DB285D"/>
    <w:rsid w:val="00DB5149"/>
    <w:rsid w:val="00DC0A16"/>
    <w:rsid w:val="00DC150B"/>
    <w:rsid w:val="00DC4B5D"/>
    <w:rsid w:val="00DD05F5"/>
    <w:rsid w:val="00DE05DE"/>
    <w:rsid w:val="00DE3440"/>
    <w:rsid w:val="00DF53F1"/>
    <w:rsid w:val="00E01ED3"/>
    <w:rsid w:val="00E02A7C"/>
    <w:rsid w:val="00E1042A"/>
    <w:rsid w:val="00E15E56"/>
    <w:rsid w:val="00E16D01"/>
    <w:rsid w:val="00E2282D"/>
    <w:rsid w:val="00E236CD"/>
    <w:rsid w:val="00E27755"/>
    <w:rsid w:val="00E27941"/>
    <w:rsid w:val="00E34654"/>
    <w:rsid w:val="00E44DE0"/>
    <w:rsid w:val="00E53F91"/>
    <w:rsid w:val="00E570CA"/>
    <w:rsid w:val="00E6370C"/>
    <w:rsid w:val="00E653D3"/>
    <w:rsid w:val="00E65509"/>
    <w:rsid w:val="00E97D18"/>
    <w:rsid w:val="00EB4AFD"/>
    <w:rsid w:val="00EB5464"/>
    <w:rsid w:val="00EB6372"/>
    <w:rsid w:val="00EB6A31"/>
    <w:rsid w:val="00EB7DBD"/>
    <w:rsid w:val="00EC079F"/>
    <w:rsid w:val="00EC5673"/>
    <w:rsid w:val="00EC7997"/>
    <w:rsid w:val="00EE7121"/>
    <w:rsid w:val="00EF399C"/>
    <w:rsid w:val="00F01AFD"/>
    <w:rsid w:val="00F04B4E"/>
    <w:rsid w:val="00F16E3F"/>
    <w:rsid w:val="00F17564"/>
    <w:rsid w:val="00F25BCC"/>
    <w:rsid w:val="00F27BC4"/>
    <w:rsid w:val="00F462DF"/>
    <w:rsid w:val="00F50830"/>
    <w:rsid w:val="00F51681"/>
    <w:rsid w:val="00F55D3D"/>
    <w:rsid w:val="00F57A1E"/>
    <w:rsid w:val="00F6706E"/>
    <w:rsid w:val="00F82181"/>
    <w:rsid w:val="00F8508C"/>
    <w:rsid w:val="00F87F7B"/>
    <w:rsid w:val="00F97AFA"/>
    <w:rsid w:val="00FA2BBC"/>
    <w:rsid w:val="00FA4A8D"/>
    <w:rsid w:val="00FB38BC"/>
    <w:rsid w:val="00FC2642"/>
    <w:rsid w:val="00FC346B"/>
    <w:rsid w:val="00FC4097"/>
    <w:rsid w:val="00FC45D1"/>
    <w:rsid w:val="00FC49A0"/>
    <w:rsid w:val="00FD71DD"/>
    <w:rsid w:val="00FE55C5"/>
    <w:rsid w:val="00FF7077"/>
    <w:rsid w:val="00FF7BDA"/>
    <w:rsid w:val="5D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29F2F02"/>
  <w15:chartTrackingRefBased/>
  <w15:docId w15:val="{D9150CF8-D0EA-4DC9-9D04-9F01360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5B7"/>
    <w:rPr>
      <w:color w:val="0563C1" w:themeColor="hyperlink"/>
      <w:u w:val="single"/>
    </w:rPr>
  </w:style>
  <w:style w:type="paragraph" w:customStyle="1" w:styleId="ng-star-inserted">
    <w:name w:val="ng-star-inserted"/>
    <w:basedOn w:val="Normal"/>
    <w:rsid w:val="00F6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g-star-inserted1">
    <w:name w:val="ng-star-inserted1"/>
    <w:basedOn w:val="DefaultParagraphFont"/>
    <w:rsid w:val="00F6706E"/>
  </w:style>
  <w:style w:type="paragraph" w:styleId="Revision">
    <w:name w:val="Revision"/>
    <w:hidden/>
    <w:uiPriority w:val="99"/>
    <w:semiHidden/>
    <w:rsid w:val="004C6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4.e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Oleg.Asenov@bgtoll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kDsEJBtr9jLTTVlkGq5uANoKIUxXe95jC+peGQCLPRA=</DigestValue>
    </Reference>
    <Reference Type="http://www.w3.org/2000/09/xmldsig#Object" URI="#idOfficeObject">
      <DigestMethod Algorithm="http://www.w3.org/2001/04/xmlenc#sha256"/>
      <DigestValue>hgYAPkunse+H/wsTMEvWe3jMDAMnFLnds4X1OPJxRFw=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rMSIrqintvtgt/I7LDjsp9SMVK9VJEXh4TVoa6W2Stk=</DigestValue>
    </Reference>
    <Reference Type="http://www.w3.org/2000/09/xmldsig#Object" URI="#idValidSigLnImg">
      <DigestMethod Algorithm="http://www.w3.org/2001/04/xmlenc#sha256"/>
      <DigestValue>g2stf8mxYIqlGy8PnVSZ4nTByys7gqPb5BLhZB9N5FQ=</DigestValue>
    </Reference>
    <Reference Type="http://www.w3.org/2000/09/xmldsig#Object" URI="#idInvalidSigLnImg">
      <DigestMethod Algorithm="http://www.w3.org/2001/04/xmlenc#sha256"/>
      <DigestValue>rYWQnVwgtvJLv1eY8QpN+f4Xuva/pZoyx+hBrGscdjs=</DigestValue>
    </Reference>
  </SignedInfo>
  <SignatureValue>d+GTUbuWxb/Un7zyHW9YimZ71qPoEcKb/NpJUHc+D4sXuEViG3XgJ78fMdzXFn8v3yaRB98MoEgO
7sC6VgmLdhElGHbTIACWK0rGM1lenP1b5Lv1zHCZkXf2Qfx08EmBZaVQOIpwxnahcvDbwkmLv39G
exCWPKU+9jRr8JQsAx99e/HN7nrNbLVEWAs3CU5mdUxrsr3OeeXAnHb/nNvb3YSTP+HJ4xprtQ9y
96iFNNcxGidiaGm8Bc88pifWvrWFSSFkQH8bTVWkdRJ7pvUHWsvosnREbdopvshURN8grX9NTpsM
6ZILnsbaU4PrI1FRnuz6CJ+V0EZxwao9KOVjnXq/cFlmQxtM3hZpt3hA4So83mVvodEbRcLd3+oX
sJukvHDbO9vzaW4qxyDL2Oa8LJKLVhsG1gJ2pJGn5Y2VytF/fbKkbgg+Jp4Wb8VGAZbSFmvuTNDr
CCGjGF5qu+QCcbiIlE7pE1JTtQY4CwOhJ6odpaxY3LKXgPSZtBaFUo87</SignatureValue>
  <KeyInfo>
    <X509Data>
      <X509Certificate>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48kW+pz4AGXT7T9rALzLR8qsYxCWP2KyycVw58Ish5A=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3U+91SkqYVUbOefe7TlBQqbGhRxsu+iMajV+vFVHiB0=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MDiDxCelilovXvCUjidTxkNWr+/wg3sI+vJN/MffNfo=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OfL9KNR80duZRs/X+9blw+p19N7K5RtJoCk5jDQZg90=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F37BKfhYiFqqflmR+0zRm6QFd/7bkZjYtnNglRvxUQA=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XXgmCzc20gO2bIqILzChxC0mt/5uXJO2jF96xGrPC/M=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tTe0FNrYI9FvnN6hCLkeXmZxxfJg6k/jeEpn2VN8h+c=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MJhLWXy+PZk2Q+gQ4Bu6bQNwIF1wRC7r3M9GlSNuI7g=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Bv5xxE7QxxU65LekJkc/I1j5BJG23+3GoYZHJVq+PfQ=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pB3dEe8bNAZPnKAXQ9uu7qZzGa+aJ8Eqq+cXOborEh4=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QM+lv/H4TRhEYL6J3XKiu8WaVDhU0Q3JnkumsQApq/k=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8M/DDfv2g9ngpM24S54Bs4tNFArlAURZw9voFrOun7s=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OI1dVeyCL1saG6vQv3IbMYOgzKiR5qLZh9YpJuYW/jM=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nV2F0u6zrQCcLk/cjvNN7UGImeG2j8abYU8cnc8e890=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LXDqQGQZt6wub/oIAkvcK+SomrmjO5ojXbDfYwEjYGg=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vbeVg239yJYejKlwjHMqCUVj0qKvoxWVDpZcqa0/AO0=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owlZWyGLWQg82dqP4FiOtzPpzaBHQl2ntk/7mppB2lg=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qgzqok7zydbC4+W5jO6UigZilqKT3+GoqfkWHdC/dtE=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Uy0TRST7BJEJ1iPLcH+wkwtwy4oi/CtK5o/YsgWqWTs=</DigestValue>
      </Reference>
      <Reference URI="/word/endnotes.xml?ContentType=application/vnd.openxmlformats-officedocument.wordprocessingml.endnotes+xml">
        <DigestMethod Algorithm="http://www.w3.org/2001/04/xmlenc#sha256"/>
        <DigestValue>P1Uc6BDXGxFQZKucZhztVHNtUeivcYdhwXxUAq7i/S0=</DigestValue>
      </Reference>
      <Reference URI="/word/fontTable.xml?ContentType=application/vnd.openxmlformats-officedocument.wordprocessingml.fontTable+xml">
        <DigestMethod Algorithm="http://www.w3.org/2001/04/xmlenc#sha256"/>
        <DigestValue>JRwWMxUMAOkMeopMPmbJ3SgAklBtiHzyjbLNO9QfrwA=</DigestValue>
      </Reference>
      <Reference URI="/word/footer1.xml?ContentType=application/vnd.openxmlformats-officedocument.wordprocessingml.footer+xml">
        <DigestMethod Algorithm="http://www.w3.org/2001/04/xmlenc#sha256"/>
        <DigestValue>f065JPfisXivCqVtEY3Woav6cHGRWofy9MC5E8IqUEI=</DigestValue>
      </Reference>
      <Reference URI="/word/footnotes.xml?ContentType=application/vnd.openxmlformats-officedocument.wordprocessingml.footnotes+xml">
        <DigestMethod Algorithm="http://www.w3.org/2001/04/xmlenc#sha256"/>
        <DigestValue>RRxg6lCzBQb3gZHMrwhQEG7nn2utNMJMqCoZXG9CEyY=</DigestValue>
      </Reference>
      <Reference URI="/word/header1.xml?ContentType=application/vnd.openxmlformats-officedocument.wordprocessingml.header+xml">
        <DigestMethod Algorithm="http://www.w3.org/2001/04/xmlenc#sha256"/>
        <DigestValue>y9mbYsIbBfWRDPLhwCBQxJ8junTLN7EPTo/1PUZRK5Y=</DigestValue>
      </Reference>
      <Reference URI="/word/media/image1.wmf?ContentType=image/x-wmf">
        <DigestMethod Algorithm="http://www.w3.org/2001/04/xmlenc#sha256"/>
        <DigestValue>zyp2c5IhMPhB3IJrDvDuXRAxmGv/1RQahqJnCG/gOQQ=</DigestValue>
      </Reference>
      <Reference URI="/word/media/image10.wmf?ContentType=image/x-wmf">
        <DigestMethod Algorithm="http://www.w3.org/2001/04/xmlenc#sha256"/>
        <DigestValue>VnAFliflNfbu+BQBWhaooHk66lTlGxprV0R8CjBiQEk=</DigestValue>
      </Reference>
      <Reference URI="/word/media/image11.wmf?ContentType=image/x-wmf">
        <DigestMethod Algorithm="http://www.w3.org/2001/04/xmlenc#sha256"/>
        <DigestValue>ciXU/8bsxXsXXjFRm9em6LA72Uvp6C7Qz4HK7B4dZsg=</DigestValue>
      </Reference>
      <Reference URI="/word/media/image12.wmf?ContentType=image/x-wmf">
        <DigestMethod Algorithm="http://www.w3.org/2001/04/xmlenc#sha256"/>
        <DigestValue>5x4guz6b/KRDn87kn5jYSUs2oK3pCFX3J07XMcgJkOk=</DigestValue>
      </Reference>
      <Reference URI="/word/media/image13.wmf?ContentType=image/x-wmf">
        <DigestMethod Algorithm="http://www.w3.org/2001/04/xmlenc#sha256"/>
        <DigestValue>ndrEVJ1uIcuTMQbz8y0vzMfK5w/hqHuVKD+NeKTXkMI=</DigestValue>
      </Reference>
      <Reference URI="/word/media/image14.emf?ContentType=image/x-emf">
        <DigestMethod Algorithm="http://www.w3.org/2001/04/xmlenc#sha256"/>
        <DigestValue>Rnxq4OwpMAEI+khhZDSqj2JkOd8JyxOU6ZBTnEddPkI=</DigestValue>
      </Reference>
      <Reference URI="/word/media/image2.wmf?ContentType=image/x-wmf">
        <DigestMethod Algorithm="http://www.w3.org/2001/04/xmlenc#sha256"/>
        <DigestValue>Y/DYjmFOZefNcB6I8vSTwxKcwQ6rDJlGG1BHSBXQRtk=</DigestValue>
      </Reference>
      <Reference URI="/word/media/image3.wmf?ContentType=image/x-wmf">
        <DigestMethod Algorithm="http://www.w3.org/2001/04/xmlenc#sha256"/>
        <DigestValue>U3gb16tfPhHhPU2yPX7Uf/4M8MLrlTrXjfVFtuu+VdA=</DigestValue>
      </Reference>
      <Reference URI="/word/media/image4.wmf?ContentType=image/x-wmf">
        <DigestMethod Algorithm="http://www.w3.org/2001/04/xmlenc#sha256"/>
        <DigestValue>TMC7ynC63BzY+qZfhie03N6Ir9/Zw97rD4aLUcMz7xE=</DigestValue>
      </Reference>
      <Reference URI="/word/media/image5.wmf?ContentType=image/x-wmf">
        <DigestMethod Algorithm="http://www.w3.org/2001/04/xmlenc#sha256"/>
        <DigestValue>fRmKycDZDzqybAOsHLhGHak/W8pzyy2B0QRpa/lpOFE=</DigestValue>
      </Reference>
      <Reference URI="/word/media/image6.wmf?ContentType=image/x-wmf">
        <DigestMethod Algorithm="http://www.w3.org/2001/04/xmlenc#sha256"/>
        <DigestValue>tzwhc1H8PJSCvXf6BdqBZyG02YuJftf2YN11kKB3OD4=</DigestValue>
      </Reference>
      <Reference URI="/word/media/image7.wmf?ContentType=image/x-wmf">
        <DigestMethod Algorithm="http://www.w3.org/2001/04/xmlenc#sha256"/>
        <DigestValue>qTdvgAcJNUQEFr2Cku0k3w0/TcLACktxVB/8CaNC/WI=</DigestValue>
      </Reference>
      <Reference URI="/word/media/image8.wmf?ContentType=image/x-wmf">
        <DigestMethod Algorithm="http://www.w3.org/2001/04/xmlenc#sha256"/>
        <DigestValue>4AR4FV2ZmBIrsrNAgBXNzWH91CccGW5sa3cL1RL88N4=</DigestValue>
      </Reference>
      <Reference URI="/word/media/image9.wmf?ContentType=image/x-wmf">
        <DigestMethod Algorithm="http://www.w3.org/2001/04/xmlenc#sha256"/>
        <DigestValue>N91l3Mn2jjiJEj5hyyc23TAd/HcY7uFRIMmu5wd6fgA=</DigestValue>
      </Reference>
      <Reference URI="/word/numbering.xml?ContentType=application/vnd.openxmlformats-officedocument.wordprocessingml.numbering+xml">
        <DigestMethod Algorithm="http://www.w3.org/2001/04/xmlenc#sha256"/>
        <DigestValue>xcAavcNsaDnt8C8R8RFjIMn+UYSJShXjXFSd14PH6DA=</DigestValue>
      </Reference>
      <Reference URI="/word/settings.xml?ContentType=application/vnd.openxmlformats-officedocument.wordprocessingml.settings+xml">
        <DigestMethod Algorithm="http://www.w3.org/2001/04/xmlenc#sha256"/>
        <DigestValue>4LZKFxkNvaSd1HT5pT+YopdG4lN/Gsq/IH+IrmsA+18=</DigestValue>
      </Reference>
      <Reference URI="/word/styles.xml?ContentType=application/vnd.openxmlformats-officedocument.wordprocessingml.styles+xml">
        <DigestMethod Algorithm="http://www.w3.org/2001/04/xmlenc#sha256"/>
        <DigestValue>b3I5vZSzKi3HjvfoMpsg810ka0CF5op71El4/x1qyms=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WNV/wksrirlK+NBquhWvhHhpX8W5+ds+GnauZVQVLXQ=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2025-04-11T06:51:38Z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{239E7EA1-6203-498F-AAC9-85836C573885}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2025-04-11T06:51:38Z</xd:SigningTime>
          <xd:SigningCertificate>
            <xd:Cert>
              <xd:CertDigest>
                <DigestMethod Algorithm="http://www.w3.org/2001/04/xmlenc#sha256"/>
                <DigestValue>81z1xO21uFtlwl8fTIXi/6O/VNVhP1nHQAxrbIhtudo=</DigestValue>
              </xd:CertDigest>
              <xd:IssuerSerial>
                <X509IssuerName>CN=B-Trust Operational Qualified CA, OU=B-Trust, O=BORICA AD, OID.2.5.4.97=NTRBG-201230426, C=BG</X509IssuerName>
                <X509SerialNumber>3640761984334108857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T8m4AAAAsD9fvvl/AAAJAAAAAQAAAMhegLz5fwAAAAAAAAAAAACHpNR2+X8AAADEM0/rAQAAAAAAAAAAAAAAAAAAAAAAAAAAAAAAAAAA6vdgGcVDAAAAAAAAAAAAAP/////rAQAAAAAAAAAAAADQeEhX6wEAAIDpT8kAAAAAcNHEX+sBAAAHAAAAAAAAAMC2TlfrAQAAvOhPybgAAAAQ6U/JuAAAAMEfV7z5fwAAHgAAAAAAAADyvhqmAAAAAB4AAAAAAAAAoDovV+sBAADQeEhX6wEAANvXWrz5fwAAYOhPybgAAAAQ6U/Ju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OUHX+sBAAAQ6L5w+X8AALCEE1frAQAAyF6AvPl/AAAAAAAAAAAAAAGn9nD5fwAAAgAAAAAAAAACAAAAAAAAAAAAAAAAAAAAAAAAAAAAAAAqkmAZxUMAAGBKSFfrAQAA8MqFZusBAAAAAAAAAAAAANB4SFfrAQAAWIRPyQAAAADg////AAAAAAYAAAAAAAAAAgAAAAAAAAB8g0/JuAAAANCDT8m4AAAAwR9XvPl/AAAAAAAAAAAAAKDnHrwAAAAAAAAAAAAAAAD/oMZw+X8AANB4SFfrAQAA29davPl/AAAgg0/JuAAAANCDT8m4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IXoC8+X8AAAAAAAAAAAAAoVuRvvl/AAAAADJP6wEAALmBT8m4AAAAAAAAAAAAAAAAAAAAAAAAAIptYBnFQwAAAQAAAAAAAABAjPVf6wEAAAAAAAAAAAAA0HhIV+sBAAC4g0/JAAAAAPD///8AAAAACQAAAAAAAAADAAAAAAAAANyCT8m4AAAAMINPybgAAADBH1e8+X8AAAAAAAAAAAAAoOcevAAAAAAAAAAAAAAAAMC2TlfrAQAA0HhIV+sBAADb11q8+X8AAICCT8m4AAAAMINPybgAAAAA5wFf6w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oAAAACgAAAFAAAACgAAAAXAAAAAEAAABVldtBX0LbQQoAAABQAAAAGgAAAEwAAAAAAAAAAAAAAAAAAAD//////////4AAAAA/BEAEPgREBC4AIAA0BD0ELgAgADgEPQQ2BC4AIAAeBDsENQQzBCAAEARBBDUEPQQ+BDIEBwAAAAcAAAAHAAAACQAAAAMAAAADAAAABgAAAAcAAAADAAAAAwAAAAcAAAAHAAAACQAAAAMAAAADAAAACQAAAAYAAAAGAAAABQAAAAMAAAAHAAAABQAAAAY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lAAAAbAAAAAEAAABVldtBX0LbQQoAAABgAAAADwAAAEwAAAAAAAAAAAAAAAAAAAD//////////2wAAAAUBDgEQAQ1BDoEQgQ+BEAEIAA9BDAEIAAdBCIEIwQAAAgAAAAHAAAABwAAAAYAAAAGAAAABQAAAAcAAAAHAAAAAwAAAAcAAAAGAAAAAwAAAAgAAAAGAAAABgAAAEsAAABAAAAAMAAAAAUAAAAgAAAAAQAAAAEAAAAQAAAAAAAAAAAAAAAAAQAAgAAAAAAAAAAAAAAAAAEAAIAAAAAlAAAADAAAAAI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AgBAAAKAAAAcAAAAMQAAAB8AAAAAQAAAFWV20FfQttBCgAAAHAAAAAfAAAATAAAAAQAAAAJAAAAcAAAAMYAAAB9AAAAjAAAAFMAaQBnAG4AZQBkACAAYgB5ADoAIABPAEwARQBHACAARABJAE0ASQBUAFIATwBWACAAQQBTAEUATgBPAFYAAAAGAAAAAwAAAAcAAAAHAAAABgAAAAcAAAADAAAABwAAAAUAAAADAAAAAwAAAAkAAAAFAAAABgAAAAgAAAADAAAACAAAAAMAAAAKAAAAAwAAAAYAAAAHAAAACQAAAAcAAAADAAAABwAAAAYAAAAGAAAACAAAAAkAAAAHAAAAFgAAAAwAAAAAAAAAJQAAAAwAAAACAAAADgAAABQAAAAAAAAAEAAAABQAAAA=</Object>
  <Object Id="idInvalidSigLnImg">AQAAAGwAAAAAAAAAAAAAAP8AAAB/AAAAAAAAAAAAAABzGwAAtQ0AACBFTUYAAAEAK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TUdvl/AAAKAAsAAAAAAMhegLz5fwAAAAAAAAAAAACspNR2+X8AAAAAAAAAAAAA4HE/vvl/AAAAAAAAAAAAAAAAAAAAAAAAurZgGcVDAADTZ8tw+X8AAEgAAADrAQAAAAAAAAAAAADQeEhX6wEAAMioT8kAAAAA9f///wAAAAAJAAAAAAAAAAAAAAAAAAAA7KdPybgAAABAqE/JuAAAAMEfV7z5fwAAAAAAAAAAAAAAAAAAAAAAANB4SFfrAQAAyKhPybgAAADQeEhX6wEAANvXWrz5fwAAkKdPybgAAABAqE/Ju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T8m4AAAAsD9fvvl/AAAJAAAAAQAAAMhegLz5fwAAAAAAAAAAAACHpNR2+X8AAADEM0/rAQAAAAAAAAAAAAAAAAAAAAAAAAAAAAAAAAAA6vdgGcVDAAAAAAAAAAAAAP/////rAQAAAAAAAAAAAADQeEhX6wEAAIDpT8kAAAAAcNHEX+sBAAAHAAAAAAAAAMC2TlfrAQAAvOhPybgAAAAQ6U/JuAAAAMEfV7z5fwAAHgAAAAAAAADyvhqmAAAAAB4AAAAAAAAAoDovV+sBAADQeEhX6wEAANvXWrz5fwAAYOhPybgAAAAQ6U/Ju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OUHX+sBAAAQ6L5w+X8AALCEE1frAQAAyF6AvPl/AAAAAAAAAAAAAAGn9nD5fwAAAgAAAAAAAAACAAAAAAAAAAAAAAAAAAAAAAAAAAAAAAAqkmAZxUMAAGBKSFfrAQAA8MqFZusBAAAAAAAAAAAAANB4SFfrAQAAWIRPyQAAAADg////AAAAAAYAAAAAAAAAAgAAAAAAAAB8g0/JuAAAANCDT8m4AAAAwR9XvPl/AAAAAAAAAAAAAKDnHrwAAAAAAAAAAAAAAAD/oMZw+X8AANB4SFfrAQAA29davPl/AAAgg0/JuAAAANCDT8m4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IXoC8+X8AAAAAAAAAAAAAoVuRvvl/AAAAADJP6wEAALmBT8m4AAAAAAAAAAAAAAAAAAAAAAAAAIptYBnFQwAAAQAAAAAAAABAjPVf6wEAAAAAAAAAAAAA0HhIV+sBAAC4g0/JAAAAAPD///8AAAAACQAAAAAAAAADAAAAAAAAANyCT8m4AAAAMINPybgAAADBH1e8+X8AAAAAAAAAAAAAoOcevAAAAAAAAAAAAAAAAMC2TlfrAQAA0HhIV+sBAADb11q8+X8AAICCT8m4AAAAMINPybgAAAAA5wFf6w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oAAAACgAAAFAAAACgAAAAXAAAAAEAAABVldtBX0LbQQoAAABQAAAAGgAAAEwAAAAAAAAAAAAAAAAAAAD//////////4AAAAA/BEAEPgREBC4AIAA0BD0ELgAgADgEPQQ2BC4AIAAeBDsENQQzBCAAEARBBDUEPQQ+BDIEBwAAAAcAAAAHAAAACQAAAAMAAAADAAAABgAAAAcAAAADAAAAAwAAAAcAAAAHAAAACQAAAAMAAAADAAAACQAAAAYAAAAGAAAABQAAAAMAAAAHAAAABQAAAAY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lAAAAbAAAAAEAAABVldtBX0LbQQoAAABgAAAADwAAAEwAAAAAAAAAAAAAAAAAAAD//////////2wAAAAUBDgEQAQ1BDoEQgQ+BEAEIAA9BDAEIAAdBCIEIwQAAAgAAAAHAAAABwAAAAYAAAAGAAAABQAAAAcAAAAHAAAAAwAAAAcAAAAGAAAAAwAAAAgAAAAGAAAABgAAAEsAAABAAAAAMAAAAAUAAAAgAAAAAQAAAAEAAAAQAAAAAAAAAAAAAAAAAQAAgAAAAAAAAAAAAAAAAAEAAIAAAAAlAAAADAAAAAI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AgBAAAKAAAAcAAAAMQAAAB8AAAAAQAAAFWV20FfQttBCgAAAHAAAAAfAAAATAAAAAQAAAAJAAAAcAAAAMYAAAB9AAAAjAAAAFMAaQBnAG4AZQBkACAAYgB5ADoAIABPAEwARQBHACAARABJAE0ASQBUAFIATwBWACAAQQBTAEUATgBPAFYAAAAGAAAAAwAAAAcAAAAHAAAABgAAAAcAAAADAAAABwAAAAUAAAADAAAAAwAAAAkAAAAFAAAABgAAAAgAAAADAAAACAAAAAMAAAAKAAAAAwAAAAYAAAAHAAAACQAAAAcAAAADAAAABwAAAAYAAAAG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13DD-E5BF-484D-A03C-9C106CC9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Екатерина Николова</cp:lastModifiedBy>
  <cp:revision>2</cp:revision>
  <cp:lastPrinted>2024-10-23T13:15:00Z</cp:lastPrinted>
  <dcterms:created xsi:type="dcterms:W3CDTF">2025-04-11T06:51:00Z</dcterms:created>
  <dcterms:modified xsi:type="dcterms:W3CDTF">2025-04-11T06:51:00Z</dcterms:modified>
</cp:coreProperties>
</file>